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634"/>
        <w:gridCol w:w="1080"/>
        <w:gridCol w:w="1710"/>
        <w:gridCol w:w="261"/>
        <w:gridCol w:w="189"/>
        <w:gridCol w:w="1188"/>
      </w:tblGrid>
      <w:tr w:rsidR="004D3B52">
        <w:trPr>
          <w:cantSplit/>
        </w:trPr>
        <w:tc>
          <w:tcPr>
            <w:tcW w:w="8856" w:type="dxa"/>
            <w:gridSpan w:val="8"/>
          </w:tcPr>
          <w:p w:rsidR="004D3B52" w:rsidRDefault="004D3B52">
            <w:pPr>
              <w:rPr>
                <w:rFonts w:ascii="Arial" w:hAnsi="Arial"/>
                <w:lang w:val="en-GB"/>
              </w:rPr>
            </w:pPr>
          </w:p>
          <w:p w:rsidR="004D3B52" w:rsidRDefault="004D3B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D3B52" w:rsidRDefault="004D3B52">
            <w:pPr>
              <w:rPr>
                <w:rFonts w:ascii="Arial" w:hAnsi="Arial"/>
                <w:b/>
                <w:sz w:val="28"/>
                <w:lang w:val="en-GB"/>
              </w:rPr>
            </w:pPr>
          </w:p>
          <w:p w:rsidR="004D3B52" w:rsidRDefault="004D3B5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D3B52" w:rsidRDefault="004D3B52">
            <w:pPr>
              <w:tabs>
                <w:tab w:val="center" w:pos="4560"/>
              </w:tabs>
              <w:rPr>
                <w:rFonts w:ascii="Arial" w:hAnsi="Arial"/>
                <w:lang w:val="en-GB"/>
              </w:rPr>
            </w:pPr>
          </w:p>
          <w:p w:rsidR="004D3B52" w:rsidRDefault="007E3141">
            <w:pPr>
              <w:jc w:val="center"/>
              <w:rPr>
                <w:rFonts w:ascii="Arial" w:hAnsi="Arial"/>
                <w:lang w:val="en-GB"/>
              </w:rPr>
            </w:pPr>
            <w:r>
              <w:rPr>
                <w:rFonts w:ascii="Arial" w:hAnsi="Arial"/>
                <w:noProof/>
                <w:lang w:val="en-CA" w:eastAsia="en-CA"/>
              </w:rPr>
              <w:drawing>
                <wp:inline distT="0" distB="0" distL="0" distR="0" wp14:anchorId="418171BF" wp14:editId="1DF57E10">
                  <wp:extent cx="1004805" cy="1390650"/>
                  <wp:effectExtent l="19050" t="0" r="4845"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04805" cy="1390650"/>
                          </a:xfrm>
                          <a:prstGeom prst="rect">
                            <a:avLst/>
                          </a:prstGeom>
                          <a:noFill/>
                          <a:ln w="9525">
                            <a:noFill/>
                            <a:miter lim="800000"/>
                            <a:headEnd/>
                            <a:tailEnd/>
                          </a:ln>
                        </pic:spPr>
                      </pic:pic>
                    </a:graphicData>
                  </a:graphic>
                </wp:inline>
              </w:drawing>
            </w:r>
          </w:p>
          <w:p w:rsidR="004D3B52" w:rsidRDefault="004D3B52">
            <w:pPr>
              <w:jc w:val="center"/>
              <w:rPr>
                <w:rFonts w:ascii="Arial" w:hAnsi="Arial"/>
                <w:lang w:val="en-GB"/>
              </w:rPr>
            </w:pPr>
          </w:p>
          <w:p w:rsidR="007E3141" w:rsidRDefault="007E3141">
            <w:pPr>
              <w:jc w:val="center"/>
              <w:rPr>
                <w:rFonts w:ascii="Arial" w:hAnsi="Arial"/>
                <w:lang w:val="en-GB"/>
              </w:rPr>
            </w:pPr>
          </w:p>
          <w:p w:rsidR="004D3B52" w:rsidRDefault="00F25AA8">
            <w:pPr>
              <w:pStyle w:val="Heading1"/>
              <w:rPr>
                <w:rFonts w:ascii="Arial" w:hAnsi="Arial"/>
                <w:sz w:val="28"/>
              </w:rPr>
            </w:pPr>
            <w:r>
              <w:rPr>
                <w:rFonts w:ascii="Arial" w:hAnsi="Arial"/>
                <w:sz w:val="28"/>
              </w:rPr>
              <w:t>COURSE OUTLINE</w:t>
            </w:r>
          </w:p>
          <w:p w:rsidR="004D3B52" w:rsidRDefault="004D3B52">
            <w:pPr>
              <w:rPr>
                <w:rFonts w:ascii="Arial" w:hAnsi="Arial"/>
              </w:rPr>
            </w:pP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COURSE TITLE</w:t>
            </w:r>
            <w:r>
              <w:rPr>
                <w:rFonts w:ascii="Arial" w:hAnsi="Arial"/>
                <w:b/>
                <w:lang w:val="en-GB"/>
              </w:rPr>
              <w:t>:</w:t>
            </w:r>
          </w:p>
          <w:p w:rsidR="004D3B52" w:rsidRDefault="004D3B52">
            <w:pPr>
              <w:rPr>
                <w:rFonts w:ascii="Arial" w:hAnsi="Arial"/>
                <w:b/>
              </w:rPr>
            </w:pPr>
          </w:p>
        </w:tc>
        <w:tc>
          <w:tcPr>
            <w:tcW w:w="6338" w:type="dxa"/>
            <w:gridSpan w:val="7"/>
          </w:tcPr>
          <w:p w:rsidR="004D3B52" w:rsidRDefault="00A04141">
            <w:pPr>
              <w:rPr>
                <w:rFonts w:ascii="Arial" w:hAnsi="Arial"/>
              </w:rPr>
            </w:pPr>
            <w:r>
              <w:rPr>
                <w:rFonts w:ascii="Arial" w:hAnsi="Arial"/>
              </w:rPr>
              <w:t xml:space="preserve">Introduction to Aboriginal Peoples of </w:t>
            </w:r>
            <w:smartTag w:uri="urn:schemas-microsoft-com:office:smarttags" w:element="country-region">
              <w:smartTag w:uri="urn:schemas-microsoft-com:office:smarttags" w:element="place">
                <w:r>
                  <w:rPr>
                    <w:rFonts w:ascii="Arial" w:hAnsi="Arial"/>
                  </w:rPr>
                  <w:t>Canada</w:t>
                </w:r>
              </w:smartTag>
            </w:smartTag>
          </w:p>
          <w:p w:rsidR="00A04141" w:rsidRDefault="00A04141">
            <w:pPr>
              <w:rPr>
                <w:rFonts w:ascii="Arial" w:hAnsi="Arial"/>
              </w:rPr>
            </w:pPr>
          </w:p>
        </w:tc>
      </w:tr>
      <w:tr w:rsidR="004D3B52" w:rsidTr="002179CA">
        <w:tc>
          <w:tcPr>
            <w:tcW w:w="2518" w:type="dxa"/>
          </w:tcPr>
          <w:p w:rsidR="004D3B52" w:rsidRDefault="004D3B52">
            <w:pPr>
              <w:rPr>
                <w:rFonts w:ascii="Arial" w:hAnsi="Arial"/>
                <w:b/>
                <w:lang w:val="en-GB"/>
              </w:rPr>
            </w:pPr>
            <w:r>
              <w:rPr>
                <w:rFonts w:ascii="Arial" w:hAnsi="Arial"/>
                <w:b/>
                <w:u w:val="single"/>
                <w:lang w:val="en-GB"/>
              </w:rPr>
              <w:t>CODE NO.</w:t>
            </w:r>
            <w:r>
              <w:rPr>
                <w:rFonts w:ascii="Arial" w:hAnsi="Arial"/>
                <w:b/>
                <w:lang w:val="en-GB"/>
              </w:rPr>
              <w:t xml:space="preserve"> :</w:t>
            </w:r>
          </w:p>
          <w:p w:rsidR="004D3B52" w:rsidRDefault="004D3B52">
            <w:pPr>
              <w:rPr>
                <w:rFonts w:ascii="Arial" w:hAnsi="Arial"/>
                <w:b/>
              </w:rPr>
            </w:pPr>
          </w:p>
        </w:tc>
        <w:tc>
          <w:tcPr>
            <w:tcW w:w="2990" w:type="dxa"/>
            <w:gridSpan w:val="3"/>
          </w:tcPr>
          <w:p w:rsidR="004D3B52" w:rsidRDefault="0001553B" w:rsidP="00F25AA8">
            <w:pPr>
              <w:rPr>
                <w:rFonts w:ascii="Arial" w:hAnsi="Arial"/>
              </w:rPr>
            </w:pPr>
            <w:r>
              <w:rPr>
                <w:rFonts w:ascii="Arial" w:hAnsi="Arial"/>
              </w:rPr>
              <w:t>SS</w:t>
            </w:r>
            <w:r w:rsidR="00A04141">
              <w:rPr>
                <w:rFonts w:ascii="Arial" w:hAnsi="Arial"/>
              </w:rPr>
              <w:t>C10</w:t>
            </w:r>
            <w:r>
              <w:rPr>
                <w:rFonts w:ascii="Arial" w:hAnsi="Arial"/>
              </w:rPr>
              <w:t>2</w:t>
            </w:r>
            <w:r w:rsidR="00F25AA8">
              <w:rPr>
                <w:rFonts w:ascii="Arial" w:hAnsi="Arial"/>
              </w:rPr>
              <w:t xml:space="preserve"> </w:t>
            </w:r>
          </w:p>
        </w:tc>
        <w:tc>
          <w:tcPr>
            <w:tcW w:w="1710" w:type="dxa"/>
          </w:tcPr>
          <w:p w:rsidR="004D3B52" w:rsidRDefault="004D3B52">
            <w:pPr>
              <w:rPr>
                <w:rFonts w:ascii="Arial" w:hAnsi="Arial"/>
                <w:b/>
              </w:rPr>
            </w:pPr>
            <w:r>
              <w:rPr>
                <w:rFonts w:ascii="Arial" w:hAnsi="Arial"/>
                <w:b/>
                <w:u w:val="single"/>
                <w:lang w:val="en-GB"/>
              </w:rPr>
              <w:t>SEMESTER</w:t>
            </w:r>
            <w:r>
              <w:rPr>
                <w:rFonts w:ascii="Arial" w:hAnsi="Arial"/>
                <w:b/>
                <w:lang w:val="en-GB"/>
              </w:rPr>
              <w:t>:</w:t>
            </w:r>
          </w:p>
        </w:tc>
        <w:tc>
          <w:tcPr>
            <w:tcW w:w="1638" w:type="dxa"/>
            <w:gridSpan w:val="3"/>
          </w:tcPr>
          <w:p w:rsidR="00F66CE5" w:rsidRDefault="00F66CE5" w:rsidP="002179CA">
            <w:pPr>
              <w:rPr>
                <w:rFonts w:ascii="Arial" w:hAnsi="Arial"/>
              </w:rPr>
            </w:pPr>
            <w:r>
              <w:rPr>
                <w:rFonts w:ascii="Arial" w:hAnsi="Arial"/>
              </w:rPr>
              <w:t>Fall/Winter</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PROGRAM</w:t>
            </w:r>
            <w:r>
              <w:rPr>
                <w:rFonts w:ascii="Arial" w:hAnsi="Arial"/>
                <w:b/>
                <w:lang w:val="en-GB"/>
              </w:rPr>
              <w:t>:</w:t>
            </w:r>
          </w:p>
          <w:p w:rsidR="004D3B52" w:rsidRDefault="004D3B52">
            <w:pPr>
              <w:rPr>
                <w:rFonts w:ascii="Arial" w:hAnsi="Arial"/>
              </w:rPr>
            </w:pPr>
          </w:p>
        </w:tc>
        <w:tc>
          <w:tcPr>
            <w:tcW w:w="6338" w:type="dxa"/>
            <w:gridSpan w:val="7"/>
          </w:tcPr>
          <w:p w:rsidR="004D3B52" w:rsidRDefault="00327030">
            <w:pPr>
              <w:rPr>
                <w:rFonts w:ascii="Arial" w:hAnsi="Arial"/>
              </w:rPr>
            </w:pPr>
            <w:r>
              <w:rPr>
                <w:rFonts w:ascii="Arial" w:hAnsi="Arial"/>
              </w:rPr>
              <w:t>Social Sciences Department</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AUTHOR</w:t>
            </w:r>
            <w:r>
              <w:rPr>
                <w:rFonts w:ascii="Arial" w:hAnsi="Arial"/>
                <w:b/>
                <w:lang w:val="en-GB"/>
              </w:rPr>
              <w:t>:</w:t>
            </w:r>
          </w:p>
          <w:p w:rsidR="004D3B52" w:rsidRDefault="004D3B52">
            <w:pPr>
              <w:rPr>
                <w:rFonts w:ascii="Arial" w:hAnsi="Arial"/>
              </w:rPr>
            </w:pPr>
          </w:p>
        </w:tc>
        <w:tc>
          <w:tcPr>
            <w:tcW w:w="6338" w:type="dxa"/>
            <w:gridSpan w:val="7"/>
          </w:tcPr>
          <w:p w:rsidR="004D3B52" w:rsidRDefault="00A04141">
            <w:pPr>
              <w:rPr>
                <w:rFonts w:ascii="Arial" w:hAnsi="Arial"/>
              </w:rPr>
            </w:pPr>
            <w:r>
              <w:rPr>
                <w:rFonts w:ascii="Arial" w:hAnsi="Arial"/>
              </w:rPr>
              <w:t>Lisa Piotrowski</w:t>
            </w:r>
          </w:p>
        </w:tc>
      </w:tr>
      <w:tr w:rsidR="004D3B52" w:rsidTr="00380CC6">
        <w:tc>
          <w:tcPr>
            <w:tcW w:w="2518" w:type="dxa"/>
          </w:tcPr>
          <w:p w:rsidR="004D3B52" w:rsidRDefault="004D3B52">
            <w:pPr>
              <w:rPr>
                <w:rFonts w:ascii="Arial" w:hAnsi="Arial"/>
                <w:b/>
                <w:lang w:val="en-GB"/>
              </w:rPr>
            </w:pPr>
            <w:r>
              <w:rPr>
                <w:rFonts w:ascii="Arial" w:hAnsi="Arial"/>
                <w:b/>
                <w:u w:val="single"/>
                <w:lang w:val="en-GB"/>
              </w:rPr>
              <w:t>DATE</w:t>
            </w:r>
            <w:r>
              <w:rPr>
                <w:rFonts w:ascii="Arial" w:hAnsi="Arial"/>
                <w:b/>
                <w:lang w:val="en-GB"/>
              </w:rPr>
              <w:t>:</w:t>
            </w:r>
          </w:p>
          <w:p w:rsidR="004D3B52" w:rsidRDefault="004D3B52">
            <w:pPr>
              <w:rPr>
                <w:rFonts w:ascii="Arial" w:hAnsi="Arial"/>
              </w:rPr>
            </w:pPr>
          </w:p>
        </w:tc>
        <w:tc>
          <w:tcPr>
            <w:tcW w:w="1276" w:type="dxa"/>
          </w:tcPr>
          <w:p w:rsidR="004D3B52" w:rsidRDefault="00894D40" w:rsidP="00B34451">
            <w:pPr>
              <w:rPr>
                <w:rFonts w:ascii="Arial" w:hAnsi="Arial"/>
              </w:rPr>
            </w:pPr>
            <w:r>
              <w:rPr>
                <w:rFonts w:ascii="Arial" w:hAnsi="Arial"/>
              </w:rPr>
              <w:t>Sept</w:t>
            </w:r>
            <w:r w:rsidR="006E30D6">
              <w:rPr>
                <w:rFonts w:ascii="Arial" w:hAnsi="Arial"/>
              </w:rPr>
              <w:t>/16</w:t>
            </w:r>
          </w:p>
        </w:tc>
        <w:tc>
          <w:tcPr>
            <w:tcW w:w="3685" w:type="dxa"/>
            <w:gridSpan w:val="4"/>
          </w:tcPr>
          <w:p w:rsidR="004D3B52" w:rsidRDefault="004D3B52">
            <w:pPr>
              <w:rPr>
                <w:rFonts w:ascii="Arial" w:hAnsi="Arial"/>
              </w:rPr>
            </w:pPr>
            <w:r>
              <w:rPr>
                <w:rFonts w:ascii="Arial" w:hAnsi="Arial"/>
                <w:b/>
                <w:u w:val="single"/>
                <w:lang w:val="en-GB"/>
              </w:rPr>
              <w:t>PREVIOUS OUTLINE DATED</w:t>
            </w:r>
            <w:r>
              <w:rPr>
                <w:rFonts w:ascii="Arial" w:hAnsi="Arial"/>
                <w:b/>
                <w:lang w:val="en-GB"/>
              </w:rPr>
              <w:t>:</w:t>
            </w:r>
          </w:p>
        </w:tc>
        <w:tc>
          <w:tcPr>
            <w:tcW w:w="1377" w:type="dxa"/>
            <w:gridSpan w:val="2"/>
          </w:tcPr>
          <w:p w:rsidR="004D3B52" w:rsidRDefault="00B13EDC" w:rsidP="00161950">
            <w:pPr>
              <w:rPr>
                <w:rFonts w:ascii="Arial" w:hAnsi="Arial"/>
              </w:rPr>
            </w:pPr>
            <w:r>
              <w:rPr>
                <w:rFonts w:ascii="Arial" w:hAnsi="Arial"/>
              </w:rPr>
              <w:t>Sept</w:t>
            </w:r>
            <w:r w:rsidR="000D2E57">
              <w:rPr>
                <w:rFonts w:ascii="Arial" w:hAnsi="Arial"/>
              </w:rPr>
              <w:t>/</w:t>
            </w:r>
            <w:r w:rsidR="00161950">
              <w:rPr>
                <w:rFonts w:ascii="Arial" w:hAnsi="Arial"/>
              </w:rPr>
              <w:t>1</w:t>
            </w:r>
            <w:r w:rsidR="006E30D6">
              <w:rPr>
                <w:rFonts w:ascii="Arial" w:hAnsi="Arial"/>
              </w:rPr>
              <w:t>5</w:t>
            </w:r>
          </w:p>
        </w:tc>
      </w:tr>
      <w:tr w:rsidR="004D3B52" w:rsidTr="00380CC6">
        <w:trPr>
          <w:cantSplit/>
        </w:trPr>
        <w:tc>
          <w:tcPr>
            <w:tcW w:w="2518" w:type="dxa"/>
          </w:tcPr>
          <w:p w:rsidR="004D3B52" w:rsidRDefault="004D3B52">
            <w:pPr>
              <w:rPr>
                <w:rFonts w:ascii="Arial" w:hAnsi="Arial"/>
              </w:rPr>
            </w:pPr>
            <w:r>
              <w:rPr>
                <w:rFonts w:ascii="Arial" w:hAnsi="Arial"/>
                <w:b/>
                <w:lang w:val="en-GB"/>
              </w:rPr>
              <w:t>APPROVED:</w:t>
            </w:r>
          </w:p>
        </w:tc>
        <w:tc>
          <w:tcPr>
            <w:tcW w:w="4961" w:type="dxa"/>
            <w:gridSpan w:val="5"/>
          </w:tcPr>
          <w:p w:rsidR="007E3141" w:rsidRDefault="00FC387D" w:rsidP="007E3141">
            <w:pPr>
              <w:jc w:val="center"/>
              <w:rPr>
                <w:rFonts w:ascii="Arial" w:hAnsi="Arial"/>
              </w:rPr>
            </w:pPr>
            <w:r>
              <w:rPr>
                <w:rFonts w:ascii="Arial" w:hAnsi="Arial"/>
              </w:rPr>
              <w:t>“Angelique Lemay”</w:t>
            </w:r>
          </w:p>
        </w:tc>
        <w:tc>
          <w:tcPr>
            <w:tcW w:w="1377" w:type="dxa"/>
            <w:gridSpan w:val="2"/>
          </w:tcPr>
          <w:p w:rsidR="004D3B52" w:rsidRDefault="00FC387D">
            <w:pPr>
              <w:rPr>
                <w:rFonts w:ascii="Arial" w:hAnsi="Arial"/>
              </w:rPr>
            </w:pPr>
            <w:r>
              <w:rPr>
                <w:rFonts w:ascii="Arial" w:hAnsi="Arial"/>
              </w:rPr>
              <w:t>June/16</w:t>
            </w:r>
            <w:bookmarkStart w:id="0" w:name="_GoBack"/>
            <w:bookmarkEnd w:id="0"/>
          </w:p>
        </w:tc>
      </w:tr>
      <w:tr w:rsidR="004D3B52" w:rsidTr="00380CC6">
        <w:trPr>
          <w:cantSplit/>
        </w:trPr>
        <w:tc>
          <w:tcPr>
            <w:tcW w:w="2518" w:type="dxa"/>
          </w:tcPr>
          <w:p w:rsidR="004D3B52" w:rsidRDefault="004D3B52">
            <w:pPr>
              <w:rPr>
                <w:rFonts w:ascii="Arial" w:hAnsi="Arial"/>
              </w:rPr>
            </w:pPr>
          </w:p>
        </w:tc>
        <w:tc>
          <w:tcPr>
            <w:tcW w:w="4961" w:type="dxa"/>
            <w:gridSpan w:val="5"/>
          </w:tcPr>
          <w:p w:rsidR="004D3B52" w:rsidRDefault="004D3B52">
            <w:pPr>
              <w:pStyle w:val="Heading2"/>
              <w:rPr>
                <w:rFonts w:ascii="Arial" w:hAnsi="Arial"/>
                <w:lang w:val="en-US"/>
              </w:rPr>
            </w:pPr>
            <w:r>
              <w:rPr>
                <w:rFonts w:ascii="Arial" w:hAnsi="Arial"/>
                <w:lang w:val="en-US"/>
              </w:rPr>
              <w:t>__________________________________</w:t>
            </w:r>
          </w:p>
          <w:p w:rsidR="004D3B52" w:rsidRDefault="00B50763">
            <w:pPr>
              <w:pStyle w:val="Heading2"/>
              <w:rPr>
                <w:rFonts w:ascii="Arial" w:hAnsi="Arial"/>
                <w:lang w:val="en-US"/>
              </w:rPr>
            </w:pPr>
            <w:r>
              <w:rPr>
                <w:rFonts w:ascii="Arial" w:hAnsi="Arial"/>
                <w:lang w:val="en-US"/>
              </w:rPr>
              <w:t>DEAN</w:t>
            </w:r>
          </w:p>
          <w:p w:rsidR="002179CA" w:rsidRPr="002179CA" w:rsidRDefault="002179CA" w:rsidP="002179CA"/>
        </w:tc>
        <w:tc>
          <w:tcPr>
            <w:tcW w:w="1377" w:type="dxa"/>
            <w:gridSpan w:val="2"/>
          </w:tcPr>
          <w:p w:rsidR="004D3B52" w:rsidRDefault="004D3B52">
            <w:pPr>
              <w:rPr>
                <w:rFonts w:ascii="Arial" w:hAnsi="Arial"/>
                <w:b/>
                <w:lang w:val="en-GB"/>
              </w:rPr>
            </w:pPr>
            <w:r>
              <w:rPr>
                <w:rFonts w:ascii="Arial" w:hAnsi="Arial"/>
                <w:b/>
                <w:lang w:val="en-GB"/>
              </w:rPr>
              <w:t>_______</w:t>
            </w:r>
          </w:p>
          <w:p w:rsidR="004D3B52" w:rsidRDefault="004D3B52">
            <w:pPr>
              <w:jc w:val="center"/>
              <w:rPr>
                <w:rFonts w:ascii="Arial" w:hAnsi="Arial"/>
              </w:rPr>
            </w:pPr>
            <w:r>
              <w:rPr>
                <w:rFonts w:ascii="Arial" w:hAnsi="Arial"/>
                <w:b/>
                <w:lang w:val="en-GB"/>
              </w:rPr>
              <w:t>DATE</w:t>
            </w:r>
          </w:p>
        </w:tc>
      </w:tr>
      <w:tr w:rsidR="004D3B52">
        <w:trPr>
          <w:cantSplit/>
        </w:trPr>
        <w:tc>
          <w:tcPr>
            <w:tcW w:w="2518" w:type="dxa"/>
          </w:tcPr>
          <w:p w:rsidR="004D3B52" w:rsidRDefault="004D3B52">
            <w:pPr>
              <w:rPr>
                <w:rFonts w:ascii="Arial" w:hAnsi="Arial"/>
                <w:b/>
                <w:lang w:val="en-GB"/>
              </w:rPr>
            </w:pPr>
            <w:r>
              <w:rPr>
                <w:rFonts w:ascii="Arial" w:hAnsi="Arial"/>
                <w:b/>
                <w:lang w:val="en-GB"/>
              </w:rPr>
              <w:t>TOTAL CREDITS:</w:t>
            </w:r>
          </w:p>
          <w:p w:rsidR="004D3B52" w:rsidRDefault="004D3B52">
            <w:pPr>
              <w:rPr>
                <w:rFonts w:ascii="Arial" w:hAnsi="Arial"/>
              </w:rPr>
            </w:pPr>
          </w:p>
        </w:tc>
        <w:tc>
          <w:tcPr>
            <w:tcW w:w="6338" w:type="dxa"/>
            <w:gridSpan w:val="7"/>
          </w:tcPr>
          <w:p w:rsidR="004D3B52" w:rsidRDefault="000D2E57">
            <w:pPr>
              <w:rPr>
                <w:rFonts w:ascii="Arial" w:hAnsi="Arial"/>
              </w:rPr>
            </w:pPr>
            <w:r>
              <w:rPr>
                <w:rFonts w:ascii="Arial" w:hAnsi="Arial"/>
              </w:rPr>
              <w:t>3 C</w:t>
            </w:r>
            <w:r w:rsidR="004D3B52">
              <w:rPr>
                <w:rFonts w:ascii="Arial" w:hAnsi="Arial"/>
              </w:rPr>
              <w:t>REDITS</w:t>
            </w:r>
          </w:p>
        </w:tc>
      </w:tr>
      <w:tr w:rsidR="004D3B52">
        <w:trPr>
          <w:cantSplit/>
        </w:trPr>
        <w:tc>
          <w:tcPr>
            <w:tcW w:w="2518" w:type="dxa"/>
          </w:tcPr>
          <w:p w:rsidR="004D3B52" w:rsidRDefault="004D3B52">
            <w:pPr>
              <w:rPr>
                <w:rFonts w:ascii="Arial" w:hAnsi="Arial"/>
                <w:b/>
                <w:lang w:val="en-GB"/>
              </w:rPr>
            </w:pPr>
            <w:r>
              <w:rPr>
                <w:rFonts w:ascii="Arial" w:hAnsi="Arial"/>
                <w:b/>
                <w:lang w:val="en-GB"/>
              </w:rPr>
              <w:t>PREREQUISITE(S):</w:t>
            </w:r>
          </w:p>
          <w:p w:rsidR="004D3B52" w:rsidRDefault="004D3B52">
            <w:pPr>
              <w:rPr>
                <w:rFonts w:ascii="Arial" w:hAnsi="Arial"/>
              </w:rPr>
            </w:pPr>
          </w:p>
        </w:tc>
        <w:tc>
          <w:tcPr>
            <w:tcW w:w="6338" w:type="dxa"/>
            <w:gridSpan w:val="7"/>
          </w:tcPr>
          <w:p w:rsidR="004D3B52" w:rsidRDefault="004D3B52">
            <w:pPr>
              <w:rPr>
                <w:rFonts w:ascii="Arial" w:hAnsi="Arial"/>
              </w:rPr>
            </w:pPr>
            <w:r>
              <w:rPr>
                <w:rFonts w:ascii="Arial" w:hAnsi="Arial"/>
              </w:rPr>
              <w:t>N/A</w:t>
            </w:r>
          </w:p>
        </w:tc>
      </w:tr>
      <w:tr w:rsidR="004D3B52">
        <w:tc>
          <w:tcPr>
            <w:tcW w:w="2518" w:type="dxa"/>
          </w:tcPr>
          <w:p w:rsidR="004D3B52" w:rsidRDefault="004D3B52">
            <w:pPr>
              <w:rPr>
                <w:rFonts w:ascii="Arial" w:hAnsi="Arial"/>
                <w:b/>
                <w:lang w:val="en-GB"/>
              </w:rPr>
            </w:pPr>
            <w:r>
              <w:rPr>
                <w:rFonts w:ascii="Arial" w:hAnsi="Arial"/>
                <w:b/>
                <w:lang w:val="en-GB"/>
              </w:rPr>
              <w:t>LENGTH OF COURSE:</w:t>
            </w:r>
          </w:p>
          <w:p w:rsidR="004D3B52" w:rsidRDefault="004D3B52">
            <w:pPr>
              <w:rPr>
                <w:rFonts w:ascii="Arial" w:hAnsi="Arial"/>
              </w:rPr>
            </w:pPr>
          </w:p>
        </w:tc>
        <w:tc>
          <w:tcPr>
            <w:tcW w:w="1910" w:type="dxa"/>
            <w:gridSpan w:val="2"/>
          </w:tcPr>
          <w:p w:rsidR="004D3B52" w:rsidRDefault="00A04141">
            <w:pPr>
              <w:rPr>
                <w:rFonts w:ascii="Arial" w:hAnsi="Arial"/>
              </w:rPr>
            </w:pPr>
            <w:r>
              <w:rPr>
                <w:rFonts w:ascii="Arial" w:hAnsi="Arial"/>
              </w:rPr>
              <w:t>2</w:t>
            </w:r>
            <w:r w:rsidR="004D3B52">
              <w:rPr>
                <w:rFonts w:ascii="Arial" w:hAnsi="Arial"/>
              </w:rPr>
              <w:t xml:space="preserve"> </w:t>
            </w:r>
            <w:smartTag w:uri="urn:schemas-microsoft-com:office:smarttags" w:element="stockticker">
              <w:r w:rsidR="004D3B52">
                <w:rPr>
                  <w:rFonts w:ascii="Arial" w:hAnsi="Arial"/>
                </w:rPr>
                <w:t>HRS</w:t>
              </w:r>
            </w:smartTag>
            <w:r w:rsidR="004D3B52">
              <w:rPr>
                <w:rFonts w:ascii="Arial" w:hAnsi="Arial"/>
              </w:rPr>
              <w:t>/WEEK</w:t>
            </w:r>
          </w:p>
        </w:tc>
        <w:tc>
          <w:tcPr>
            <w:tcW w:w="3240" w:type="dxa"/>
            <w:gridSpan w:val="4"/>
          </w:tcPr>
          <w:p w:rsidR="004D3B52" w:rsidRDefault="004D3B52">
            <w:pPr>
              <w:rPr>
                <w:rFonts w:ascii="Arial" w:hAnsi="Arial"/>
              </w:rPr>
            </w:pPr>
          </w:p>
        </w:tc>
        <w:tc>
          <w:tcPr>
            <w:tcW w:w="1188" w:type="dxa"/>
          </w:tcPr>
          <w:p w:rsidR="004D3B52" w:rsidRDefault="004D3B52">
            <w:pPr>
              <w:rPr>
                <w:rFonts w:ascii="Arial" w:hAnsi="Arial"/>
              </w:rPr>
            </w:pPr>
          </w:p>
        </w:tc>
      </w:tr>
      <w:tr w:rsidR="004D3B52">
        <w:trPr>
          <w:cantSplit/>
        </w:trPr>
        <w:tc>
          <w:tcPr>
            <w:tcW w:w="8856" w:type="dxa"/>
            <w:gridSpan w:val="8"/>
          </w:tcPr>
          <w:p w:rsidR="004D3B52" w:rsidRDefault="004D3B52">
            <w:pPr>
              <w:pStyle w:val="Heading2"/>
              <w:tabs>
                <w:tab w:val="center" w:pos="4560"/>
              </w:tabs>
              <w:rPr>
                <w:rFonts w:ascii="Arial" w:hAnsi="Arial"/>
              </w:rPr>
            </w:pPr>
          </w:p>
          <w:p w:rsidR="004D3B52" w:rsidRDefault="000D2E57">
            <w:pPr>
              <w:pStyle w:val="Heading2"/>
              <w:tabs>
                <w:tab w:val="center" w:pos="4560"/>
              </w:tabs>
              <w:rPr>
                <w:rFonts w:ascii="Arial" w:hAnsi="Arial"/>
              </w:rPr>
            </w:pPr>
            <w:r>
              <w:rPr>
                <w:rFonts w:ascii="Arial" w:hAnsi="Arial"/>
              </w:rPr>
              <w:t>Copyright ©201</w:t>
            </w:r>
            <w:r w:rsidR="00894D40">
              <w:rPr>
                <w:rFonts w:ascii="Arial" w:hAnsi="Arial"/>
              </w:rPr>
              <w:t>5</w:t>
            </w:r>
            <w:r w:rsidR="004D3B52">
              <w:rPr>
                <w:rFonts w:ascii="Arial" w:hAnsi="Arial"/>
              </w:rPr>
              <w:t xml:space="preserve"> </w:t>
            </w:r>
            <w:proofErr w:type="gramStart"/>
            <w:r w:rsidR="004D3B52">
              <w:rPr>
                <w:rFonts w:ascii="Arial" w:hAnsi="Arial"/>
              </w:rPr>
              <w:t>The</w:t>
            </w:r>
            <w:proofErr w:type="gramEnd"/>
            <w:r w:rsidR="004D3B52">
              <w:rPr>
                <w:rFonts w:ascii="Arial" w:hAnsi="Arial"/>
              </w:rPr>
              <w:t xml:space="preserve"> Sault College of Applied Arts &amp; Technology</w:t>
            </w:r>
          </w:p>
          <w:p w:rsidR="004D3B52" w:rsidRDefault="004D3B5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3B52" w:rsidRDefault="004D3B5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3B52">
        <w:trPr>
          <w:cantSplit/>
        </w:trPr>
        <w:tc>
          <w:tcPr>
            <w:tcW w:w="8856" w:type="dxa"/>
            <w:gridSpan w:val="8"/>
          </w:tcPr>
          <w:p w:rsidR="004D3B52" w:rsidRDefault="004D3B52" w:rsidP="00B50763">
            <w:pPr>
              <w:pStyle w:val="Heading2"/>
              <w:tabs>
                <w:tab w:val="center" w:pos="4560"/>
              </w:tabs>
              <w:rPr>
                <w:rFonts w:ascii="Arial" w:hAnsi="Arial"/>
                <w:b w:val="0"/>
              </w:rPr>
            </w:pPr>
            <w:r>
              <w:rPr>
                <w:rFonts w:ascii="Arial" w:hAnsi="Arial"/>
                <w:b w:val="0"/>
                <w:i/>
              </w:rPr>
              <w:t xml:space="preserve">For additional information, please contact </w:t>
            </w:r>
            <w:r w:rsidR="00B50763">
              <w:rPr>
                <w:rFonts w:ascii="Arial" w:hAnsi="Arial"/>
                <w:b w:val="0"/>
                <w:i/>
              </w:rPr>
              <w:t>Angelique Lemay,</w:t>
            </w:r>
            <w:r>
              <w:rPr>
                <w:rFonts w:ascii="Arial" w:hAnsi="Arial"/>
                <w:b w:val="0"/>
                <w:i/>
              </w:rPr>
              <w:t xml:space="preserve"> </w:t>
            </w:r>
            <w:r w:rsidR="00B50763">
              <w:rPr>
                <w:rFonts w:ascii="Arial" w:hAnsi="Arial"/>
                <w:b w:val="0"/>
                <w:i/>
              </w:rPr>
              <w:t>Dean</w:t>
            </w:r>
          </w:p>
        </w:tc>
      </w:tr>
      <w:tr w:rsidR="004D3B52">
        <w:trPr>
          <w:cantSplit/>
        </w:trPr>
        <w:tc>
          <w:tcPr>
            <w:tcW w:w="8856" w:type="dxa"/>
            <w:gridSpan w:val="8"/>
          </w:tcPr>
          <w:p w:rsidR="004D3B52" w:rsidRDefault="00F25AA8" w:rsidP="00B50763">
            <w:pPr>
              <w:tabs>
                <w:tab w:val="center" w:pos="4560"/>
              </w:tabs>
              <w:jc w:val="center"/>
              <w:rPr>
                <w:rFonts w:ascii="Arial" w:hAnsi="Arial"/>
                <w:i/>
                <w:lang w:val="en-GB"/>
              </w:rPr>
            </w:pPr>
            <w:r>
              <w:rPr>
                <w:rFonts w:ascii="Arial" w:hAnsi="Arial" w:cs="Arial"/>
                <w:i/>
                <w:sz w:val="22"/>
                <w:szCs w:val="22"/>
                <w:lang w:val="en-GB"/>
              </w:rPr>
              <w:t>School of Community Services, Interdisciplinary Studies, Curriculum &amp; Faculty Enrichment.</w:t>
            </w:r>
          </w:p>
        </w:tc>
      </w:tr>
      <w:tr w:rsidR="004D3B52">
        <w:trPr>
          <w:cantSplit/>
        </w:trPr>
        <w:tc>
          <w:tcPr>
            <w:tcW w:w="8856" w:type="dxa"/>
            <w:gridSpan w:val="8"/>
          </w:tcPr>
          <w:p w:rsidR="004D3B52" w:rsidRDefault="004D3B52">
            <w:pPr>
              <w:tabs>
                <w:tab w:val="center" w:pos="4560"/>
              </w:tabs>
              <w:jc w:val="center"/>
              <w:rPr>
                <w:rFonts w:ascii="Arial" w:hAnsi="Arial"/>
                <w:i/>
                <w:lang w:val="en-GB"/>
              </w:rPr>
            </w:pPr>
            <w:r>
              <w:rPr>
                <w:rFonts w:ascii="Arial" w:hAnsi="Arial"/>
                <w:i/>
                <w:lang w:val="en-GB"/>
              </w:rPr>
              <w:t xml:space="preserve">(705) 759-2554, Ext. </w:t>
            </w:r>
            <w:r w:rsidR="00F25AA8">
              <w:rPr>
                <w:rFonts w:ascii="Arial" w:hAnsi="Arial"/>
                <w:i/>
                <w:lang w:val="en-GB"/>
              </w:rPr>
              <w:t>2737</w:t>
            </w:r>
          </w:p>
          <w:p w:rsidR="004D3B52" w:rsidRDefault="004D3B52">
            <w:pPr>
              <w:tabs>
                <w:tab w:val="center" w:pos="4560"/>
              </w:tabs>
              <w:jc w:val="center"/>
              <w:rPr>
                <w:rFonts w:ascii="Arial" w:hAnsi="Arial"/>
              </w:rPr>
            </w:pPr>
          </w:p>
        </w:tc>
      </w:tr>
    </w:tbl>
    <w:p w:rsidR="004D3B52" w:rsidRDefault="00A67826">
      <w:pPr>
        <w:tabs>
          <w:tab w:val="center" w:pos="4560"/>
        </w:tabs>
        <w:rPr>
          <w:rFonts w:ascii="Arial" w:hAnsi="Arial"/>
          <w:i/>
          <w:lang w:val="en-GB"/>
        </w:rPr>
      </w:pPr>
      <w:r>
        <w:rPr>
          <w:rFonts w:ascii="Arial" w:hAnsi="Arial"/>
          <w:i/>
          <w:lang w:val="en-GB"/>
        </w:rPr>
        <w:br w:type="page"/>
      </w:r>
    </w:p>
    <w:p w:rsidR="002179CA" w:rsidRDefault="002179CA">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4D3B52">
        <w:tc>
          <w:tcPr>
            <w:tcW w:w="675" w:type="dxa"/>
          </w:tcPr>
          <w:p w:rsidR="004D3B52" w:rsidRDefault="004D3B52">
            <w:pPr>
              <w:rPr>
                <w:rFonts w:ascii="Arial" w:hAnsi="Arial"/>
                <w:b/>
              </w:rPr>
            </w:pPr>
            <w:r>
              <w:rPr>
                <w:rFonts w:ascii="Arial" w:hAnsi="Arial"/>
                <w:b/>
              </w:rPr>
              <w:t>I.</w:t>
            </w:r>
          </w:p>
        </w:tc>
        <w:tc>
          <w:tcPr>
            <w:tcW w:w="8181" w:type="dxa"/>
          </w:tcPr>
          <w:p w:rsidR="004D3B52" w:rsidRDefault="004D3B52">
            <w:pPr>
              <w:rPr>
                <w:rFonts w:ascii="Arial" w:hAnsi="Arial"/>
                <w:b/>
              </w:rPr>
            </w:pPr>
            <w:r>
              <w:rPr>
                <w:rFonts w:ascii="Arial" w:hAnsi="Arial"/>
                <w:b/>
              </w:rPr>
              <w:t>COURSE DESCRIPTION:</w:t>
            </w:r>
          </w:p>
          <w:p w:rsidR="004D3B52" w:rsidRDefault="004D3B52">
            <w:pPr>
              <w:rPr>
                <w:rFonts w:ascii="Arial" w:hAnsi="Arial"/>
                <w:b/>
              </w:rPr>
            </w:pPr>
          </w:p>
          <w:p w:rsidR="00A04141" w:rsidRDefault="00A04141" w:rsidP="00A04141">
            <w:pPr>
              <w:autoSpaceDE w:val="0"/>
              <w:autoSpaceDN w:val="0"/>
              <w:adjustRightInd w:val="0"/>
              <w:rPr>
                <w:rFonts w:ascii="Arial" w:hAnsi="Arial" w:cs="Arial"/>
                <w:szCs w:val="24"/>
                <w:lang w:val="en-CA" w:eastAsia="en-CA"/>
              </w:rPr>
            </w:pPr>
            <w:r w:rsidRPr="00A04141">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country-region">
              <w:smartTag w:uri="urn:schemas-microsoft-com:office:smarttags" w:element="place">
                <w:r w:rsidRPr="00A04141">
                  <w:rPr>
                    <w:rFonts w:ascii="Arial" w:hAnsi="Arial" w:cs="Arial"/>
                    <w:szCs w:val="24"/>
                    <w:lang w:val="en-CA" w:eastAsia="en-CA"/>
                  </w:rPr>
                  <w:t>Canada</w:t>
                </w:r>
              </w:smartTag>
            </w:smartTag>
            <w:r w:rsidRPr="00A04141">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sidRPr="00A04141">
              <w:rPr>
                <w:rFonts w:ascii="Arial" w:hAnsi="Arial" w:cs="Arial"/>
                <w:color w:val="0000FF"/>
                <w:szCs w:val="24"/>
                <w:lang w:val="en-CA" w:eastAsia="en-CA"/>
              </w:rPr>
              <w:t xml:space="preserve"> </w:t>
            </w:r>
            <w:r w:rsidRPr="00A04141">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sidRPr="00A04141">
                  <w:rPr>
                    <w:rFonts w:ascii="Arial" w:hAnsi="Arial" w:cs="Arial"/>
                    <w:szCs w:val="24"/>
                    <w:lang w:val="en-CA" w:eastAsia="en-CA"/>
                  </w:rPr>
                  <w:t>Canada</w:t>
                </w:r>
              </w:smartTag>
            </w:smartTag>
            <w:r>
              <w:rPr>
                <w:rFonts w:ascii="Arial" w:hAnsi="Arial" w:cs="Arial"/>
                <w:szCs w:val="24"/>
                <w:lang w:val="en-CA" w:eastAsia="en-CA"/>
              </w:rPr>
              <w:t>.</w:t>
            </w:r>
          </w:p>
          <w:p w:rsidR="00327030" w:rsidRDefault="00327030" w:rsidP="00A04141">
            <w:pPr>
              <w:autoSpaceDE w:val="0"/>
              <w:autoSpaceDN w:val="0"/>
              <w:adjustRightInd w:val="0"/>
              <w:rPr>
                <w:rFonts w:ascii="Arial" w:hAnsi="Arial" w:cs="Arial"/>
                <w:szCs w:val="24"/>
                <w:lang w:val="en-CA" w:eastAsia="en-CA"/>
              </w:rPr>
            </w:pPr>
          </w:p>
          <w:p w:rsidR="00327030" w:rsidRPr="00A04141" w:rsidRDefault="00327030" w:rsidP="00A04141">
            <w:pPr>
              <w:autoSpaceDE w:val="0"/>
              <w:autoSpaceDN w:val="0"/>
              <w:adjustRightInd w:val="0"/>
              <w:rPr>
                <w:rFonts w:ascii="Calisto MT" w:hAnsi="Calisto MT" w:cs="Calisto MT"/>
                <w:szCs w:val="24"/>
                <w:lang w:val="en-CA" w:eastAsia="en-CA"/>
              </w:rPr>
            </w:pPr>
            <w:r>
              <w:rPr>
                <w:rFonts w:ascii="Arial" w:hAnsi="Arial" w:cs="Arial"/>
                <w:szCs w:val="24"/>
                <w:lang w:val="en-CA" w:eastAsia="en-CA"/>
              </w:rPr>
              <w:t>General Education: This course is a General Education Elective.  It meets the themes of Civic Life and/or Social and Cultural Understanding and Personal Understanding.</w:t>
            </w:r>
          </w:p>
          <w:p w:rsidR="00A04141" w:rsidRDefault="00A04141">
            <w:pPr>
              <w:rPr>
                <w:rFonts w:ascii="Arial" w:hAnsi="Arial"/>
              </w:rPr>
            </w:pPr>
          </w:p>
        </w:tc>
      </w:tr>
    </w:tbl>
    <w:p w:rsidR="004D3B52" w:rsidRDefault="004D3B5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w:t>
            </w:r>
          </w:p>
        </w:tc>
        <w:tc>
          <w:tcPr>
            <w:tcW w:w="8181" w:type="dxa"/>
            <w:gridSpan w:val="2"/>
          </w:tcPr>
          <w:p w:rsidR="004D3B52" w:rsidRDefault="004D3B5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D3B52" w:rsidRDefault="004D3B52">
            <w:pPr>
              <w:rPr>
                <w:rFonts w:ascii="Arial" w:hAnsi="Arial"/>
              </w:rPr>
            </w:pPr>
          </w:p>
        </w:tc>
      </w:tr>
      <w:tr w:rsidR="004D3B52">
        <w:trPr>
          <w:cantSplit/>
        </w:trPr>
        <w:tc>
          <w:tcPr>
            <w:tcW w:w="675" w:type="dxa"/>
          </w:tcPr>
          <w:p w:rsidR="004D3B52" w:rsidRDefault="004D3B52">
            <w:pPr>
              <w:rPr>
                <w:rFonts w:ascii="Arial" w:hAnsi="Arial"/>
              </w:rPr>
            </w:pPr>
          </w:p>
        </w:tc>
        <w:tc>
          <w:tcPr>
            <w:tcW w:w="8181" w:type="dxa"/>
            <w:gridSpan w:val="2"/>
          </w:tcPr>
          <w:p w:rsidR="004D3B52" w:rsidRDefault="004D3B52">
            <w:pPr>
              <w:rPr>
                <w:rFonts w:ascii="Arial" w:hAnsi="Arial"/>
              </w:rPr>
            </w:pPr>
            <w:r>
              <w:rPr>
                <w:rFonts w:ascii="Arial" w:hAnsi="Arial"/>
              </w:rPr>
              <w:t>Upon successful completion of this course, the student will demonstrate the ability to:</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1.</w:t>
            </w:r>
          </w:p>
        </w:tc>
        <w:tc>
          <w:tcPr>
            <w:tcW w:w="7614" w:type="dxa"/>
          </w:tcPr>
          <w:p w:rsidR="004D3B52" w:rsidRDefault="004D3B52">
            <w:pPr>
              <w:rPr>
                <w:rFonts w:ascii="Arial" w:hAnsi="Arial"/>
                <w:b/>
              </w:rPr>
            </w:pPr>
            <w:r>
              <w:rPr>
                <w:rFonts w:ascii="Arial" w:hAnsi="Arial"/>
                <w:b/>
              </w:rPr>
              <w:t xml:space="preserve">Identify </w:t>
            </w:r>
            <w:r w:rsidR="002F306C">
              <w:rPr>
                <w:rFonts w:ascii="Arial" w:hAnsi="Arial"/>
                <w:b/>
              </w:rPr>
              <w:t xml:space="preserve">core </w:t>
            </w:r>
            <w:r>
              <w:rPr>
                <w:rFonts w:ascii="Arial" w:hAnsi="Arial"/>
                <w:b/>
              </w:rPr>
              <w:t>concept</w:t>
            </w:r>
            <w:r w:rsidR="002F306C">
              <w:rPr>
                <w:rFonts w:ascii="Arial" w:hAnsi="Arial"/>
                <w:b/>
              </w:rPr>
              <w:t>s</w:t>
            </w:r>
            <w:r>
              <w:rPr>
                <w:rFonts w:ascii="Arial" w:hAnsi="Arial"/>
                <w:b/>
              </w:rPr>
              <w:t xml:space="preserve"> </w:t>
            </w:r>
            <w:r w:rsidR="002F306C">
              <w:rPr>
                <w:rFonts w:ascii="Arial" w:hAnsi="Arial"/>
                <w:b/>
              </w:rPr>
              <w:t>in</w:t>
            </w:r>
            <w:r>
              <w:rPr>
                <w:rFonts w:ascii="Arial" w:hAnsi="Arial"/>
                <w:b/>
              </w:rPr>
              <w:t xml:space="preserve"> Aboriginal worldview and philosophy.</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u w:val="single"/>
              </w:rPr>
            </w:pPr>
            <w:r>
              <w:rPr>
                <w:rFonts w:ascii="Arial" w:hAnsi="Arial"/>
                <w:u w:val="single"/>
              </w:rPr>
              <w:t>Potential Elements of the Performance:</w:t>
            </w:r>
          </w:p>
          <w:p w:rsidR="004D3B52" w:rsidRDefault="004D3B52">
            <w:pPr>
              <w:numPr>
                <w:ilvl w:val="0"/>
                <w:numId w:val="15"/>
              </w:numPr>
              <w:rPr>
                <w:rFonts w:ascii="Arial" w:hAnsi="Arial"/>
              </w:rPr>
            </w:pPr>
            <w:r>
              <w:rPr>
                <w:rFonts w:ascii="Arial" w:hAnsi="Arial"/>
              </w:rPr>
              <w:t>Utilize a working terminology.</w:t>
            </w:r>
          </w:p>
          <w:p w:rsidR="004D3B52" w:rsidRDefault="004D3B52">
            <w:pPr>
              <w:numPr>
                <w:ilvl w:val="0"/>
                <w:numId w:val="15"/>
              </w:numPr>
              <w:rPr>
                <w:rFonts w:ascii="Arial" w:hAnsi="Arial"/>
              </w:rPr>
            </w:pPr>
            <w:r>
              <w:rPr>
                <w:rFonts w:ascii="Arial" w:hAnsi="Arial"/>
              </w:rPr>
              <w:t>Distinguish between culture and worldview.</w:t>
            </w:r>
          </w:p>
          <w:p w:rsidR="004D3B52" w:rsidRDefault="004D3B52">
            <w:pPr>
              <w:numPr>
                <w:ilvl w:val="0"/>
                <w:numId w:val="15"/>
              </w:numPr>
              <w:rPr>
                <w:rFonts w:ascii="Arial" w:hAnsi="Arial"/>
              </w:rPr>
            </w:pPr>
            <w:r>
              <w:rPr>
                <w:rFonts w:ascii="Arial" w:hAnsi="Arial"/>
              </w:rPr>
              <w:t xml:space="preserve">Define universals in North American Aboriginal </w:t>
            </w:r>
            <w:r w:rsidR="00D74FB9">
              <w:rPr>
                <w:rFonts w:ascii="Arial" w:hAnsi="Arial"/>
              </w:rPr>
              <w:t>worldview.</w:t>
            </w:r>
          </w:p>
          <w:p w:rsidR="00894D40" w:rsidRDefault="00894D40">
            <w:pPr>
              <w:numPr>
                <w:ilvl w:val="0"/>
                <w:numId w:val="15"/>
              </w:numPr>
              <w:rPr>
                <w:rFonts w:ascii="Arial" w:hAnsi="Arial"/>
              </w:rPr>
            </w:pPr>
            <w:r>
              <w:rPr>
                <w:rFonts w:ascii="Arial" w:hAnsi="Arial"/>
              </w:rPr>
              <w:t>Articulate the diversity in Canada’s First Nations and Aboriginal populations</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2.</w:t>
            </w:r>
          </w:p>
        </w:tc>
        <w:tc>
          <w:tcPr>
            <w:tcW w:w="7614" w:type="dxa"/>
          </w:tcPr>
          <w:p w:rsidR="004D3B52" w:rsidRDefault="004D3B52">
            <w:pPr>
              <w:rPr>
                <w:rFonts w:ascii="Arial" w:hAnsi="Arial"/>
                <w:b/>
              </w:rPr>
            </w:pPr>
            <w:r>
              <w:rPr>
                <w:rFonts w:ascii="Arial" w:hAnsi="Arial"/>
                <w:b/>
              </w:rPr>
              <w:t>Demonstrate an understanding of the effects of colonization of Aboriginal Canadians, including but not limited to effects on identity, economic development and social structure.</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6"/>
              </w:numPr>
              <w:rPr>
                <w:rFonts w:ascii="Arial" w:hAnsi="Arial"/>
              </w:rPr>
            </w:pPr>
            <w:r>
              <w:rPr>
                <w:rFonts w:ascii="Arial" w:hAnsi="Arial"/>
              </w:rPr>
              <w:t>Link historical Aboriginal- European relations to current events.</w:t>
            </w:r>
          </w:p>
          <w:p w:rsidR="004D3B52" w:rsidRDefault="00F66CE5">
            <w:pPr>
              <w:numPr>
                <w:ilvl w:val="0"/>
                <w:numId w:val="16"/>
              </w:numPr>
              <w:rPr>
                <w:rFonts w:ascii="Arial" w:hAnsi="Arial"/>
              </w:rPr>
            </w:pPr>
            <w:r>
              <w:rPr>
                <w:rFonts w:ascii="Arial" w:hAnsi="Arial"/>
              </w:rPr>
              <w:t xml:space="preserve">Understand </w:t>
            </w:r>
            <w:r w:rsidR="004D3B52">
              <w:rPr>
                <w:rFonts w:ascii="Arial" w:hAnsi="Arial"/>
              </w:rPr>
              <w:t xml:space="preserve">how the political-economy of </w:t>
            </w:r>
            <w:smartTag w:uri="urn:schemas-microsoft-com:office:smarttags" w:element="country-region">
              <w:smartTag w:uri="urn:schemas-microsoft-com:office:smarttags" w:element="place">
                <w:r w:rsidR="004D3B52">
                  <w:rPr>
                    <w:rFonts w:ascii="Arial" w:hAnsi="Arial"/>
                  </w:rPr>
                  <w:t>Canada</w:t>
                </w:r>
              </w:smartTag>
            </w:smartTag>
            <w:r w:rsidR="004D3B52">
              <w:rPr>
                <w:rFonts w:ascii="Arial" w:hAnsi="Arial"/>
              </w:rPr>
              <w:t xml:space="preserve"> impacted on Aboriginal cultures in the country</w:t>
            </w:r>
            <w:r w:rsidR="00A67826">
              <w:rPr>
                <w:rFonts w:ascii="Arial" w:hAnsi="Arial"/>
              </w:rPr>
              <w:t>.</w:t>
            </w:r>
          </w:p>
          <w:p w:rsidR="004D3B52" w:rsidRDefault="004D3B52">
            <w:pPr>
              <w:numPr>
                <w:ilvl w:val="0"/>
                <w:numId w:val="16"/>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4D3B52" w:rsidRDefault="004D3B52">
            <w:pPr>
              <w:numPr>
                <w:ilvl w:val="0"/>
                <w:numId w:val="16"/>
              </w:numPr>
              <w:rPr>
                <w:rFonts w:ascii="Arial" w:hAnsi="Arial"/>
              </w:rPr>
            </w:pPr>
            <w:r>
              <w:rPr>
                <w:rFonts w:ascii="Arial" w:hAnsi="Arial"/>
              </w:rPr>
              <w:t xml:space="preserve">Identify the effects of the </w:t>
            </w:r>
            <w:r w:rsidR="00D74FB9">
              <w:rPr>
                <w:rFonts w:ascii="Arial" w:hAnsi="Arial"/>
              </w:rPr>
              <w:t>acculturation</w:t>
            </w:r>
            <w:r>
              <w:rPr>
                <w:rFonts w:ascii="Arial" w:hAnsi="Arial"/>
              </w:rPr>
              <w:t xml:space="preserve"> process on Aboriginal identity, economic development and social structure.</w:t>
            </w:r>
          </w:p>
          <w:p w:rsidR="004D3B52" w:rsidRDefault="004D3B52">
            <w:pPr>
              <w:pStyle w:val="EnvelopeReturn"/>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3.</w:t>
            </w:r>
          </w:p>
        </w:tc>
        <w:tc>
          <w:tcPr>
            <w:tcW w:w="7614" w:type="dxa"/>
          </w:tcPr>
          <w:p w:rsidR="004D3B52" w:rsidRDefault="002F306C">
            <w:pPr>
              <w:rPr>
                <w:rFonts w:ascii="Arial" w:hAnsi="Arial"/>
                <w:b/>
              </w:rPr>
            </w:pPr>
            <w:r>
              <w:rPr>
                <w:rFonts w:ascii="Arial" w:hAnsi="Arial"/>
                <w:b/>
              </w:rPr>
              <w:t>Compare collective and individualistic cultural identities</w:t>
            </w:r>
            <w:r w:rsidR="004D3B52">
              <w:rPr>
                <w:rFonts w:ascii="Arial" w:hAnsi="Arial"/>
                <w:b/>
              </w:rPr>
              <w:t xml:space="preserve"> and</w:t>
            </w:r>
            <w:r>
              <w:rPr>
                <w:rFonts w:ascii="Arial" w:hAnsi="Arial"/>
                <w:b/>
              </w:rPr>
              <w:t xml:space="preserve"> summarize</w:t>
            </w:r>
            <w:r w:rsidR="004D3B52">
              <w:rPr>
                <w:rFonts w:ascii="Arial" w:hAnsi="Arial"/>
                <w:b/>
              </w:rPr>
              <w:t xml:space="preserve"> the crisis of identity for Aboriginal individuals and communities.</w:t>
            </w:r>
          </w:p>
          <w:p w:rsidR="00A04141" w:rsidRDefault="00A04141">
            <w:pPr>
              <w:rPr>
                <w:rFonts w:ascii="Arial" w:hAnsi="Arial"/>
                <w:b/>
              </w:rPr>
            </w:pPr>
          </w:p>
        </w:tc>
      </w:tr>
    </w:tbl>
    <w:p w:rsidR="006578E1" w:rsidRDefault="006578E1">
      <w:r>
        <w:br w:type="page"/>
      </w:r>
    </w:p>
    <w:p w:rsidR="006578E1" w:rsidRDefault="006578E1"/>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7"/>
              </w:numPr>
              <w:rPr>
                <w:rFonts w:ascii="Arial" w:hAnsi="Arial"/>
              </w:rPr>
            </w:pPr>
            <w:r>
              <w:rPr>
                <w:rFonts w:ascii="Arial" w:hAnsi="Arial"/>
              </w:rPr>
              <w:t xml:space="preserve">Identify the </w:t>
            </w:r>
            <w:r w:rsidR="00894D40">
              <w:rPr>
                <w:rFonts w:ascii="Arial" w:hAnsi="Arial"/>
              </w:rPr>
              <w:t>terms used to describe various I</w:t>
            </w:r>
            <w:r>
              <w:rPr>
                <w:rFonts w:ascii="Arial" w:hAnsi="Arial"/>
              </w:rPr>
              <w:t>ndigenous groups in Canada</w:t>
            </w:r>
            <w:r w:rsidR="00A67826">
              <w:rPr>
                <w:rFonts w:ascii="Arial" w:hAnsi="Arial"/>
              </w:rPr>
              <w:t>.</w:t>
            </w:r>
          </w:p>
          <w:p w:rsidR="004D3B52" w:rsidRDefault="004D3B52">
            <w:pPr>
              <w:numPr>
                <w:ilvl w:val="0"/>
                <w:numId w:val="17"/>
              </w:numPr>
              <w:rPr>
                <w:rFonts w:ascii="Arial" w:hAnsi="Arial"/>
              </w:rPr>
            </w:pPr>
            <w:r>
              <w:rPr>
                <w:rFonts w:ascii="Arial" w:hAnsi="Arial"/>
              </w:rPr>
              <w:t>Summa</w:t>
            </w:r>
            <w:r w:rsidR="00894D40">
              <w:rPr>
                <w:rFonts w:ascii="Arial" w:hAnsi="Arial"/>
              </w:rPr>
              <w:t xml:space="preserve">rize the role of the Indian Act, residential schools, Canadian policy and social attitudes </w:t>
            </w:r>
            <w:r>
              <w:rPr>
                <w:rFonts w:ascii="Arial" w:hAnsi="Arial"/>
              </w:rPr>
              <w:t>in the Aboriginal identity crisis</w:t>
            </w:r>
            <w:r w:rsidR="00A67826">
              <w:rPr>
                <w:rFonts w:ascii="Arial" w:hAnsi="Arial"/>
              </w:rPr>
              <w:t>.</w:t>
            </w:r>
          </w:p>
          <w:p w:rsidR="004D3B52" w:rsidRDefault="008468D3">
            <w:pPr>
              <w:numPr>
                <w:ilvl w:val="0"/>
                <w:numId w:val="17"/>
              </w:numPr>
              <w:rPr>
                <w:rFonts w:ascii="Arial" w:hAnsi="Arial"/>
              </w:rPr>
            </w:pPr>
            <w:r>
              <w:rPr>
                <w:rFonts w:ascii="Arial" w:hAnsi="Arial"/>
              </w:rPr>
              <w:t>Identify the four main groups of Canadian Aboriginal peoples recognized by the Canadian Government</w:t>
            </w:r>
            <w:r w:rsidR="00A67826">
              <w:rPr>
                <w:rFonts w:ascii="Arial" w:hAnsi="Arial"/>
              </w:rPr>
              <w:t>.</w:t>
            </w:r>
          </w:p>
        </w:tc>
      </w:tr>
    </w:tbl>
    <w:p w:rsidR="004D3B52" w:rsidRDefault="004D3B52"/>
    <w:tbl>
      <w:tblPr>
        <w:tblW w:w="9288" w:type="dxa"/>
        <w:tblLayout w:type="fixed"/>
        <w:tblLook w:val="0000" w:firstRow="0" w:lastRow="0" w:firstColumn="0" w:lastColumn="0" w:noHBand="0" w:noVBand="0"/>
      </w:tblPr>
      <w:tblGrid>
        <w:gridCol w:w="675"/>
        <w:gridCol w:w="567"/>
        <w:gridCol w:w="8046"/>
      </w:tblGrid>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4.</w:t>
            </w:r>
          </w:p>
        </w:tc>
        <w:tc>
          <w:tcPr>
            <w:tcW w:w="8046" w:type="dxa"/>
          </w:tcPr>
          <w:p w:rsidR="004D3B52" w:rsidRDefault="0001553B">
            <w:pPr>
              <w:rPr>
                <w:rFonts w:ascii="Arial" w:hAnsi="Arial"/>
                <w:b/>
              </w:rPr>
            </w:pPr>
            <w:r>
              <w:rPr>
                <w:rFonts w:ascii="Arial" w:hAnsi="Arial"/>
                <w:b/>
              </w:rPr>
              <w:t>Critically e</w:t>
            </w:r>
            <w:r w:rsidR="004D3B52">
              <w:rPr>
                <w:rFonts w:ascii="Arial" w:hAnsi="Arial"/>
                <w:b/>
              </w:rPr>
              <w:t>xami</w:t>
            </w:r>
            <w:r>
              <w:rPr>
                <w:rFonts w:ascii="Arial" w:hAnsi="Arial"/>
                <w:b/>
              </w:rPr>
              <w:t>ne issues relating to the</w:t>
            </w:r>
            <w:r w:rsidR="004D3B52">
              <w:rPr>
                <w:rFonts w:ascii="Arial" w:hAnsi="Arial"/>
                <w:b/>
              </w:rPr>
              <w:t xml:space="preserve"> population</w:t>
            </w:r>
            <w:r>
              <w:rPr>
                <w:rFonts w:ascii="Arial" w:hAnsi="Arial"/>
                <w:b/>
              </w:rPr>
              <w:t>s</w:t>
            </w:r>
            <w:r w:rsidR="004D3B52">
              <w:rPr>
                <w:rFonts w:ascii="Arial" w:hAnsi="Arial"/>
                <w:b/>
              </w:rPr>
              <w:t>, health, social and economic status</w:t>
            </w:r>
            <w:r>
              <w:rPr>
                <w:rFonts w:ascii="Arial" w:hAnsi="Arial"/>
                <w:b/>
              </w:rPr>
              <w:t xml:space="preserve"> of Canada’s Aboriginal people.</w:t>
            </w:r>
            <w:r w:rsidR="004D3B52">
              <w:rPr>
                <w:rFonts w:ascii="Arial" w:hAnsi="Arial"/>
                <w:b/>
              </w:rPr>
              <w:t xml:space="preserve"> </w:t>
            </w:r>
          </w:p>
          <w:p w:rsidR="00A04141" w:rsidRPr="00A04141" w:rsidRDefault="00A04141">
            <w:pPr>
              <w:rPr>
                <w:rFonts w:ascii="Arial" w:hAnsi="Arial"/>
                <w:b/>
              </w:rPr>
            </w:pPr>
          </w:p>
        </w:tc>
      </w:tr>
      <w:tr w:rsidR="004D3B52" w:rsidTr="0024274A">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8046"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8"/>
              </w:numPr>
              <w:rPr>
                <w:rFonts w:ascii="Arial" w:hAnsi="Arial"/>
              </w:rPr>
            </w:pPr>
            <w:r>
              <w:rPr>
                <w:rFonts w:ascii="Arial" w:hAnsi="Arial"/>
              </w:rPr>
              <w:t>Identify the</w:t>
            </w:r>
            <w:r w:rsidR="00894D40">
              <w:rPr>
                <w:rFonts w:ascii="Arial" w:hAnsi="Arial"/>
              </w:rPr>
              <w:t xml:space="preserve"> four major groups used by AANDC</w:t>
            </w:r>
            <w:r>
              <w:rPr>
                <w:rFonts w:ascii="Arial" w:hAnsi="Arial"/>
              </w:rPr>
              <w:t xml:space="preserve"> to characterize reserves</w:t>
            </w:r>
            <w:r w:rsidR="00894D40">
              <w:rPr>
                <w:rFonts w:ascii="Arial" w:hAnsi="Arial"/>
              </w:rPr>
              <w:t xml:space="preserve"> and current issues related to on reserve life</w:t>
            </w:r>
            <w:r w:rsidR="00A67826">
              <w:rPr>
                <w:rFonts w:ascii="Arial" w:hAnsi="Arial"/>
              </w:rPr>
              <w:t>.</w:t>
            </w:r>
          </w:p>
          <w:p w:rsidR="004D3B52" w:rsidRDefault="004D3B52">
            <w:pPr>
              <w:numPr>
                <w:ilvl w:val="0"/>
                <w:numId w:val="18"/>
              </w:numPr>
              <w:rPr>
                <w:rFonts w:ascii="Arial" w:hAnsi="Arial"/>
              </w:rPr>
            </w:pPr>
            <w:r>
              <w:rPr>
                <w:rFonts w:ascii="Arial" w:hAnsi="Arial"/>
              </w:rPr>
              <w:t xml:space="preserve">Connect Aboriginal health issues to environmental </w:t>
            </w:r>
            <w:r w:rsidR="00894D40">
              <w:rPr>
                <w:rFonts w:ascii="Arial" w:hAnsi="Arial"/>
              </w:rPr>
              <w:t xml:space="preserve">and social </w:t>
            </w:r>
            <w:r>
              <w:rPr>
                <w:rFonts w:ascii="Arial" w:hAnsi="Arial"/>
              </w:rPr>
              <w:t xml:space="preserve">conditions. </w:t>
            </w:r>
          </w:p>
          <w:p w:rsidR="004D3B52" w:rsidRDefault="002F306C">
            <w:pPr>
              <w:numPr>
                <w:ilvl w:val="0"/>
                <w:numId w:val="18"/>
              </w:numPr>
              <w:rPr>
                <w:rFonts w:ascii="Arial" w:hAnsi="Arial"/>
              </w:rPr>
            </w:pPr>
            <w:r>
              <w:rPr>
                <w:rFonts w:ascii="Arial" w:hAnsi="Arial"/>
              </w:rPr>
              <w:t>Identify</w:t>
            </w:r>
            <w:r w:rsidR="004D3B52">
              <w:rPr>
                <w:rFonts w:ascii="Arial" w:hAnsi="Arial"/>
              </w:rPr>
              <w:t xml:space="preserve"> basic connections between</w:t>
            </w:r>
            <w:r w:rsidR="00894D40">
              <w:rPr>
                <w:rFonts w:ascii="Arial" w:hAnsi="Arial"/>
              </w:rPr>
              <w:t xml:space="preserve"> community life</w:t>
            </w:r>
            <w:r w:rsidR="004D3B52">
              <w:rPr>
                <w:rFonts w:ascii="Arial" w:hAnsi="Arial"/>
              </w:rPr>
              <w:t>,</w:t>
            </w:r>
            <w:r w:rsidR="00894D40">
              <w:rPr>
                <w:rFonts w:ascii="Arial" w:hAnsi="Arial"/>
              </w:rPr>
              <w:t xml:space="preserve"> residential schools, social attitudes and current issues affecting Canada’s Aboriginal peoples.</w:t>
            </w:r>
          </w:p>
          <w:p w:rsidR="004D3B52" w:rsidRDefault="004D3B52">
            <w:pPr>
              <w:rPr>
                <w:rFonts w:ascii="Arial" w:hAnsi="Arial"/>
              </w:rPr>
            </w:pPr>
          </w:p>
        </w:tc>
      </w:tr>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5.</w:t>
            </w:r>
          </w:p>
        </w:tc>
        <w:tc>
          <w:tcPr>
            <w:tcW w:w="8046" w:type="dxa"/>
          </w:tcPr>
          <w:p w:rsidR="004D3B52" w:rsidRDefault="004D3B52" w:rsidP="00A04141">
            <w:pPr>
              <w:pStyle w:val="BodyText"/>
            </w:pPr>
            <w:r>
              <w:t xml:space="preserve">Identify initiatives and strategies devised and implemented by </w:t>
            </w:r>
            <w:r w:rsidR="00A62776">
              <w:t xml:space="preserve">Canadian </w:t>
            </w:r>
            <w:r>
              <w:t>Aboriginal</w:t>
            </w:r>
            <w:r w:rsidR="00A62776">
              <w:t xml:space="preserve"> people</w:t>
            </w:r>
            <w:r>
              <w:t>s to address their social, political, economic and spiritual needs on First Nations and in the urban Native experience.</w:t>
            </w:r>
          </w:p>
          <w:p w:rsidR="00A04141" w:rsidRPr="00A04141" w:rsidRDefault="00A04141" w:rsidP="00A04141">
            <w:pPr>
              <w:pStyle w:val="BodyText"/>
            </w:pPr>
          </w:p>
        </w:tc>
      </w:tr>
      <w:tr w:rsidR="004D3B52" w:rsidTr="0024274A">
        <w:trPr>
          <w:trHeight w:val="2475"/>
        </w:trPr>
        <w:tc>
          <w:tcPr>
            <w:tcW w:w="675" w:type="dxa"/>
          </w:tcPr>
          <w:p w:rsidR="004D3B52" w:rsidRDefault="004D3B52">
            <w:pPr>
              <w:rPr>
                <w:rFonts w:ascii="Arial" w:hAnsi="Arial"/>
              </w:rPr>
            </w:pPr>
          </w:p>
        </w:tc>
        <w:tc>
          <w:tcPr>
            <w:tcW w:w="567" w:type="dxa"/>
          </w:tcPr>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9"/>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4D3B52" w:rsidRDefault="004D3B52">
            <w:pPr>
              <w:numPr>
                <w:ilvl w:val="0"/>
                <w:numId w:val="19"/>
              </w:numPr>
              <w:rPr>
                <w:rFonts w:ascii="Arial" w:hAnsi="Arial"/>
              </w:rPr>
            </w:pPr>
            <w:r>
              <w:rPr>
                <w:rFonts w:ascii="Arial" w:hAnsi="Arial"/>
              </w:rPr>
              <w:t>Connect off reserve migration with characteristics of reserves, including structural, social and cultural conditions</w:t>
            </w:r>
            <w:r w:rsidR="00A67826">
              <w:rPr>
                <w:rFonts w:ascii="Arial" w:hAnsi="Arial"/>
              </w:rPr>
              <w:t>.</w:t>
            </w:r>
          </w:p>
          <w:p w:rsidR="00A04141" w:rsidRPr="00B50763" w:rsidRDefault="004D3B52" w:rsidP="000D2E57">
            <w:pPr>
              <w:numPr>
                <w:ilvl w:val="0"/>
                <w:numId w:val="19"/>
              </w:numPr>
              <w:rPr>
                <w:rFonts w:ascii="Arial" w:hAnsi="Arial"/>
              </w:rPr>
            </w:pPr>
            <w:r>
              <w:rPr>
                <w:rFonts w:ascii="Arial" w:hAnsi="Arial"/>
              </w:rPr>
              <w:t xml:space="preserve">Identify conflicts in Aboriginal urbanization between recognition of the </w:t>
            </w:r>
            <w:r w:rsidR="00A62776">
              <w:rPr>
                <w:rFonts w:ascii="Arial" w:hAnsi="Arial"/>
              </w:rPr>
              <w:t xml:space="preserve">Canadian </w:t>
            </w:r>
            <w:r>
              <w:rPr>
                <w:rFonts w:ascii="Arial" w:hAnsi="Arial"/>
              </w:rPr>
              <w:t>Aboriginal population as ‘citizens plus’ and continuing assimilation attempts</w:t>
            </w:r>
            <w:r w:rsidR="00A67826">
              <w:rPr>
                <w:rFonts w:ascii="Arial" w:hAnsi="Arial"/>
              </w:rPr>
              <w:t>.</w:t>
            </w:r>
          </w:p>
        </w:tc>
      </w:tr>
      <w:tr w:rsidR="004D3B52" w:rsidTr="0024274A">
        <w:trPr>
          <w:trHeight w:val="3402"/>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pStyle w:val="BodyText"/>
              <w:rPr>
                <w:bCs/>
              </w:rPr>
            </w:pPr>
            <w:r>
              <w:rPr>
                <w:bCs/>
              </w:rPr>
              <w:t>Distinguish the role of Treaties and Métis Scrip, government policies and actions in the current attitudes toward self-government and self-determination</w:t>
            </w:r>
            <w:r w:rsidR="00D74FB9">
              <w:rPr>
                <w:bCs/>
              </w:rPr>
              <w:t>.</w:t>
            </w:r>
          </w:p>
          <w:p w:rsidR="004D3B52" w:rsidRDefault="004D3B52">
            <w:pPr>
              <w:rPr>
                <w:rFonts w:ascii="Arial" w:hAnsi="Arial"/>
                <w:b/>
                <w:bCs/>
              </w:rPr>
            </w:pPr>
          </w:p>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pStyle w:val="EnvelopeReturn"/>
              <w:numPr>
                <w:ilvl w:val="0"/>
                <w:numId w:val="20"/>
              </w:numPr>
            </w:pPr>
            <w:r>
              <w:t>Trace the historical roots of the treaties in the Aboriginal/Federal government relationship</w:t>
            </w:r>
            <w:r w:rsidR="00A67826">
              <w:t>.</w:t>
            </w:r>
          </w:p>
          <w:p w:rsidR="004D3B52" w:rsidRDefault="004D3B52">
            <w:pPr>
              <w:pStyle w:val="EnvelopeReturn"/>
              <w:numPr>
                <w:ilvl w:val="0"/>
                <w:numId w:val="20"/>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rsidR="00A67826">
              <w:t>.</w:t>
            </w:r>
          </w:p>
          <w:p w:rsidR="004D3B52" w:rsidRPr="0024274A" w:rsidRDefault="008624AA" w:rsidP="0024274A">
            <w:pPr>
              <w:pStyle w:val="EnvelopeReturn"/>
              <w:numPr>
                <w:ilvl w:val="0"/>
                <w:numId w:val="20"/>
              </w:numPr>
            </w:pPr>
            <w:r>
              <w:t>Discuss trust as an issue in Aboriginal/Government relationships</w:t>
            </w:r>
          </w:p>
        </w:tc>
      </w:tr>
      <w:tr w:rsidR="004D3B52" w:rsidTr="0024274A">
        <w:trPr>
          <w:trHeight w:val="2898"/>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7.</w:t>
            </w:r>
          </w:p>
        </w:tc>
        <w:tc>
          <w:tcPr>
            <w:tcW w:w="8046" w:type="dxa"/>
          </w:tcPr>
          <w:p w:rsidR="004D3B52" w:rsidRDefault="004D3B52">
            <w:pPr>
              <w:pStyle w:val="EnvelopeReturn"/>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4D3B52" w:rsidRDefault="004D3B52">
            <w:pPr>
              <w:pStyle w:val="EnvelopeReturn"/>
              <w:rPr>
                <w:b/>
                <w:bCs/>
              </w:rPr>
            </w:pPr>
          </w:p>
          <w:p w:rsidR="004D3B52" w:rsidRDefault="004D3B52">
            <w:pPr>
              <w:pStyle w:val="EnvelopeReturn"/>
            </w:pPr>
            <w:r>
              <w:rPr>
                <w:u w:val="single"/>
              </w:rPr>
              <w:t>Potential Elements of Performance</w:t>
            </w:r>
            <w:r>
              <w:t>:</w:t>
            </w:r>
          </w:p>
          <w:p w:rsidR="004D3B52" w:rsidRDefault="004D3B52">
            <w:pPr>
              <w:pStyle w:val="EnvelopeReturn"/>
              <w:numPr>
                <w:ilvl w:val="0"/>
                <w:numId w:val="22"/>
              </w:numPr>
            </w:pPr>
            <w:r>
              <w:t xml:space="preserve">Identify the role of Aboriginal organizations in the development of </w:t>
            </w:r>
            <w:smartTag w:uri="urn:schemas-microsoft-com:office:smarttags" w:element="country-region">
              <w:smartTag w:uri="urn:schemas-microsoft-com:office:smarttags" w:element="place">
                <w:r>
                  <w:t>Canada</w:t>
                </w:r>
              </w:smartTag>
            </w:smartTag>
            <w:r w:rsidR="00A67826">
              <w:t>.</w:t>
            </w:r>
          </w:p>
          <w:p w:rsidR="004D3B52" w:rsidRDefault="004D3B52">
            <w:pPr>
              <w:pStyle w:val="EnvelopeReturn"/>
              <w:numPr>
                <w:ilvl w:val="0"/>
                <w:numId w:val="22"/>
              </w:numPr>
            </w:pPr>
            <w:r>
              <w:t>Distinguish band, local, and pan-Native organizations to communicate four main types of Aboriginal organizations</w:t>
            </w:r>
            <w:r w:rsidR="00A67826">
              <w:t>.</w:t>
            </w:r>
          </w:p>
          <w:p w:rsidR="004D3B52" w:rsidRPr="0024274A" w:rsidRDefault="004D3B52" w:rsidP="00B34451">
            <w:pPr>
              <w:pStyle w:val="EnvelopeReturn"/>
              <w:ind w:left="360"/>
              <w:rPr>
                <w:bCs/>
              </w:rPr>
            </w:pPr>
          </w:p>
        </w:tc>
      </w:tr>
    </w:tbl>
    <w:p w:rsidR="00A04141" w:rsidRDefault="00A04141"/>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III.</w:t>
            </w:r>
          </w:p>
        </w:tc>
        <w:tc>
          <w:tcPr>
            <w:tcW w:w="8181" w:type="dxa"/>
            <w:gridSpan w:val="2"/>
          </w:tcPr>
          <w:p w:rsidR="004D3B52" w:rsidRDefault="004D3B52">
            <w:pPr>
              <w:rPr>
                <w:rFonts w:ascii="Arial" w:hAnsi="Arial"/>
                <w:b/>
              </w:rPr>
            </w:pPr>
            <w:r>
              <w:rPr>
                <w:rFonts w:ascii="Arial" w:hAnsi="Arial"/>
                <w:b/>
              </w:rPr>
              <w:t>TOPICS:</w:t>
            </w:r>
          </w:p>
          <w:p w:rsidR="004D3B52" w:rsidRDefault="004D3B52">
            <w:pPr>
              <w:rPr>
                <w:rFonts w:ascii="Arial" w:hAnsi="Arial"/>
              </w:rPr>
            </w:pPr>
          </w:p>
        </w:tc>
      </w:tr>
      <w:tr w:rsidR="004D3B52">
        <w:trPr>
          <w:trHeight w:val="657"/>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1.</w:t>
            </w:r>
          </w:p>
        </w:tc>
        <w:tc>
          <w:tcPr>
            <w:tcW w:w="7614" w:type="dxa"/>
          </w:tcPr>
          <w:p w:rsidR="004D3B52" w:rsidRDefault="004D3B52">
            <w:pPr>
              <w:rPr>
                <w:rFonts w:ascii="Arial" w:hAnsi="Arial"/>
              </w:rPr>
            </w:pPr>
            <w:r>
              <w:rPr>
                <w:rFonts w:ascii="Arial" w:hAnsi="Arial"/>
              </w:rPr>
              <w:t>Introduction to Aboriginal Cultures, Worldview and related Terminology</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2.</w:t>
            </w:r>
          </w:p>
        </w:tc>
        <w:tc>
          <w:tcPr>
            <w:tcW w:w="7614" w:type="dxa"/>
          </w:tcPr>
          <w:p w:rsidR="004D3B52" w:rsidRDefault="004D3B52">
            <w:pPr>
              <w:rPr>
                <w:rFonts w:ascii="Arial" w:hAnsi="Arial"/>
              </w:rPr>
            </w:pPr>
            <w:r>
              <w:rPr>
                <w:rFonts w:ascii="Arial" w:hAnsi="Arial"/>
              </w:rPr>
              <w:t>Effects of Canadian Colonization</w:t>
            </w:r>
            <w:r w:rsidR="00B13EDC">
              <w:rPr>
                <w:rFonts w:ascii="Arial" w:hAnsi="Arial"/>
              </w:rPr>
              <w:t>/ History</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3.</w:t>
            </w:r>
          </w:p>
        </w:tc>
        <w:tc>
          <w:tcPr>
            <w:tcW w:w="7614" w:type="dxa"/>
          </w:tcPr>
          <w:p w:rsidR="004D3B52" w:rsidRDefault="004D3B52">
            <w:pPr>
              <w:rPr>
                <w:rFonts w:ascii="Arial" w:hAnsi="Arial"/>
              </w:rPr>
            </w:pPr>
            <w:r>
              <w:rPr>
                <w:rFonts w:ascii="Arial" w:hAnsi="Arial"/>
              </w:rPr>
              <w:t>Aboriginal Identity Crisis</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4.</w:t>
            </w:r>
          </w:p>
        </w:tc>
        <w:tc>
          <w:tcPr>
            <w:tcW w:w="7614" w:type="dxa"/>
          </w:tcPr>
          <w:p w:rsidR="00B13EDC" w:rsidRDefault="00B13EDC">
            <w:pPr>
              <w:rPr>
                <w:rFonts w:ascii="Arial" w:hAnsi="Arial"/>
              </w:rPr>
            </w:pPr>
            <w:r>
              <w:rPr>
                <w:rFonts w:ascii="Arial" w:hAnsi="Arial"/>
              </w:rPr>
              <w:t>Residential School</w:t>
            </w:r>
          </w:p>
          <w:p w:rsidR="00573EF4" w:rsidRDefault="00573EF4" w:rsidP="00B13EDC">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5.</w:t>
            </w:r>
          </w:p>
        </w:tc>
        <w:tc>
          <w:tcPr>
            <w:tcW w:w="7614" w:type="dxa"/>
          </w:tcPr>
          <w:p w:rsidR="00573EF4" w:rsidRDefault="00B13EDC" w:rsidP="00B13EDC">
            <w:pPr>
              <w:rPr>
                <w:rFonts w:ascii="Arial" w:hAnsi="Arial"/>
              </w:rPr>
            </w:pPr>
            <w:r>
              <w:rPr>
                <w:rFonts w:ascii="Arial" w:hAnsi="Arial"/>
              </w:rPr>
              <w:t>Relationship Between First Nations and the Government</w:t>
            </w:r>
          </w:p>
          <w:p w:rsidR="00B13EDC" w:rsidRDefault="00B13EDC" w:rsidP="00B13EDC">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rsidP="0024274A">
            <w:pPr>
              <w:rPr>
                <w:rFonts w:ascii="Arial" w:hAnsi="Arial"/>
              </w:rPr>
            </w:pPr>
            <w:r>
              <w:rPr>
                <w:rFonts w:ascii="Arial" w:hAnsi="Arial"/>
              </w:rPr>
              <w:t>6</w:t>
            </w:r>
          </w:p>
          <w:p w:rsidR="00894D40" w:rsidRDefault="00894D40" w:rsidP="0024274A">
            <w:pPr>
              <w:rPr>
                <w:rFonts w:ascii="Arial" w:hAnsi="Arial"/>
              </w:rPr>
            </w:pPr>
          </w:p>
          <w:p w:rsidR="00894D40" w:rsidRDefault="00894D40" w:rsidP="0024274A">
            <w:pPr>
              <w:rPr>
                <w:rFonts w:ascii="Arial" w:hAnsi="Arial"/>
              </w:rPr>
            </w:pPr>
            <w:r>
              <w:rPr>
                <w:rFonts w:ascii="Arial" w:hAnsi="Arial"/>
              </w:rPr>
              <w:t>7.</w:t>
            </w:r>
          </w:p>
        </w:tc>
        <w:tc>
          <w:tcPr>
            <w:tcW w:w="7614" w:type="dxa"/>
          </w:tcPr>
          <w:p w:rsidR="00894D40" w:rsidRDefault="004D3B52">
            <w:pPr>
              <w:rPr>
                <w:rFonts w:ascii="Arial" w:hAnsi="Arial"/>
              </w:rPr>
            </w:pPr>
            <w:r>
              <w:rPr>
                <w:rFonts w:ascii="Arial" w:hAnsi="Arial"/>
              </w:rPr>
              <w:t>Treaties and Scrip</w:t>
            </w:r>
          </w:p>
          <w:p w:rsidR="00894D40" w:rsidRDefault="00894D40">
            <w:pPr>
              <w:rPr>
                <w:rFonts w:ascii="Arial" w:hAnsi="Arial"/>
              </w:rPr>
            </w:pPr>
          </w:p>
          <w:p w:rsidR="00894D40" w:rsidRDefault="00894D40">
            <w:pPr>
              <w:rPr>
                <w:rFonts w:ascii="Arial" w:hAnsi="Arial"/>
              </w:rPr>
            </w:pPr>
            <w:r>
              <w:rPr>
                <w:rFonts w:ascii="Arial" w:hAnsi="Arial"/>
              </w:rPr>
              <w:t>Social Issues (Justice, Child Welfare, Education, Health, etc.)</w:t>
            </w:r>
          </w:p>
          <w:p w:rsidR="00573EF4" w:rsidRDefault="00573EF4">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rPr>
            </w:pPr>
            <w:r>
              <w:rPr>
                <w:rFonts w:ascii="Arial" w:hAnsi="Arial"/>
              </w:rPr>
              <w:t>.</w:t>
            </w:r>
          </w:p>
        </w:tc>
        <w:tc>
          <w:tcPr>
            <w:tcW w:w="7614" w:type="dxa"/>
          </w:tcPr>
          <w:p w:rsidR="00573EF4" w:rsidRDefault="00573EF4" w:rsidP="00B13EDC">
            <w:pPr>
              <w:rPr>
                <w:rFonts w:ascii="Arial" w:hAnsi="Arial"/>
              </w:rPr>
            </w:pPr>
          </w:p>
        </w:tc>
      </w:tr>
    </w:tbl>
    <w:p w:rsidR="004D3B52" w:rsidRDefault="004D3B52"/>
    <w:p w:rsidR="00573EF4" w:rsidRDefault="00573EF4"/>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b/>
              </w:rPr>
            </w:pPr>
          </w:p>
          <w:p w:rsidR="004D3B52" w:rsidRDefault="004D3B52">
            <w:pPr>
              <w:rPr>
                <w:rFonts w:ascii="Arial" w:hAnsi="Arial"/>
                <w:b/>
              </w:rPr>
            </w:pPr>
            <w:r>
              <w:rPr>
                <w:rFonts w:ascii="Arial" w:hAnsi="Arial"/>
                <w:b/>
              </w:rPr>
              <w:t>IV.</w:t>
            </w:r>
          </w:p>
        </w:tc>
        <w:tc>
          <w:tcPr>
            <w:tcW w:w="567" w:type="dxa"/>
          </w:tcPr>
          <w:p w:rsidR="004D3B52" w:rsidRDefault="004D3B52">
            <w:pPr>
              <w:rPr>
                <w:rFonts w:ascii="Arial" w:hAnsi="Arial"/>
              </w:rPr>
            </w:pPr>
          </w:p>
        </w:tc>
        <w:tc>
          <w:tcPr>
            <w:tcW w:w="7614" w:type="dxa"/>
          </w:tcPr>
          <w:p w:rsidR="004D3B52" w:rsidRDefault="004D3B52">
            <w:pPr>
              <w:pStyle w:val="EnvelopeReturn"/>
            </w:pPr>
          </w:p>
          <w:p w:rsidR="004D3B52" w:rsidRDefault="004D3B52">
            <w:pPr>
              <w:rPr>
                <w:rFonts w:ascii="Arial" w:hAnsi="Arial"/>
                <w:b/>
              </w:rPr>
            </w:pPr>
            <w:r>
              <w:rPr>
                <w:rFonts w:ascii="Arial" w:hAnsi="Arial"/>
                <w:b/>
              </w:rPr>
              <w:t>REQUIRED RESOURCES/TEXTS/MATERIALS:</w:t>
            </w:r>
          </w:p>
          <w:p w:rsidR="004D3B52" w:rsidRDefault="004D3B52">
            <w:pPr>
              <w:rPr>
                <w:rFonts w:ascii="Arial" w:hAnsi="Arial"/>
                <w:b/>
              </w:rPr>
            </w:pPr>
          </w:p>
          <w:p w:rsidR="004D3B52" w:rsidRDefault="004D3B52">
            <w:pPr>
              <w:rPr>
                <w:rFonts w:ascii="Arial" w:hAnsi="Arial" w:cs="Arial"/>
                <w:bCs/>
              </w:rPr>
            </w:pPr>
            <w:proofErr w:type="spellStart"/>
            <w:r>
              <w:rPr>
                <w:rFonts w:ascii="Arial" w:hAnsi="Arial" w:cs="Arial"/>
                <w:bCs/>
              </w:rPr>
              <w:t>Frideres</w:t>
            </w:r>
            <w:proofErr w:type="spellEnd"/>
            <w:r>
              <w:rPr>
                <w:rFonts w:ascii="Arial" w:hAnsi="Arial" w:cs="Arial"/>
                <w:bCs/>
              </w:rPr>
              <w:t xml:space="preserve">, </w:t>
            </w:r>
            <w:r w:rsidR="00B13EDC" w:rsidRPr="00B13EDC">
              <w:rPr>
                <w:rFonts w:ascii="Arial" w:hAnsi="Arial" w:cs="Arial"/>
                <w:bCs/>
                <w:u w:val="single"/>
              </w:rPr>
              <w:t>First Nations in the 21</w:t>
            </w:r>
            <w:r w:rsidR="00B13EDC" w:rsidRPr="00B13EDC">
              <w:rPr>
                <w:rFonts w:ascii="Arial" w:hAnsi="Arial" w:cs="Arial"/>
                <w:bCs/>
                <w:u w:val="single"/>
                <w:vertAlign w:val="superscript"/>
              </w:rPr>
              <w:t>st</w:t>
            </w:r>
            <w:r w:rsidR="00B13EDC" w:rsidRPr="00B13EDC">
              <w:rPr>
                <w:rFonts w:ascii="Arial" w:hAnsi="Arial" w:cs="Arial"/>
                <w:bCs/>
                <w:u w:val="single"/>
              </w:rPr>
              <w:t xml:space="preserve"> Century</w:t>
            </w:r>
            <w:r>
              <w:rPr>
                <w:rFonts w:ascii="Arial" w:hAnsi="Arial" w:cs="Arial"/>
                <w:bCs/>
              </w:rPr>
              <w:t xml:space="preserve">, </w:t>
            </w:r>
            <w:r w:rsidR="006E30D6">
              <w:rPr>
                <w:rFonts w:ascii="Arial" w:hAnsi="Arial" w:cs="Arial"/>
                <w:bCs/>
              </w:rPr>
              <w:t>(2</w:t>
            </w:r>
            <w:r w:rsidR="006E30D6" w:rsidRPr="006E30D6">
              <w:rPr>
                <w:rFonts w:ascii="Arial" w:hAnsi="Arial" w:cs="Arial"/>
                <w:bCs/>
                <w:vertAlign w:val="superscript"/>
              </w:rPr>
              <w:t>nd</w:t>
            </w:r>
            <w:r w:rsidR="006E30D6">
              <w:rPr>
                <w:rFonts w:ascii="Arial" w:hAnsi="Arial" w:cs="Arial"/>
                <w:bCs/>
              </w:rPr>
              <w:t xml:space="preserve"> ed.) </w:t>
            </w:r>
            <w:r w:rsidR="00B13EDC">
              <w:rPr>
                <w:rFonts w:ascii="Arial" w:hAnsi="Arial" w:cs="Arial"/>
                <w:bCs/>
              </w:rPr>
              <w:t>Oxford University Press</w:t>
            </w:r>
            <w:r>
              <w:rPr>
                <w:rFonts w:ascii="Arial" w:hAnsi="Arial" w:cs="Arial"/>
                <w:bCs/>
              </w:rPr>
              <w:t>.</w:t>
            </w:r>
          </w:p>
          <w:p w:rsidR="004D3B52" w:rsidRDefault="004D3B52">
            <w:pPr>
              <w:rPr>
                <w:rFonts w:ascii="Arial" w:hAnsi="Arial" w:cs="Arial"/>
                <w:bCs/>
              </w:rPr>
            </w:pPr>
          </w:p>
          <w:p w:rsidR="004D3B52" w:rsidRDefault="004D3B52">
            <w:pPr>
              <w:rPr>
                <w:rFonts w:ascii="Arial" w:hAnsi="Arial"/>
              </w:rPr>
            </w:pPr>
            <w:r>
              <w:rPr>
                <w:rFonts w:ascii="Arial" w:hAnsi="Arial" w:cs="Arial"/>
                <w:b/>
                <w:sz w:val="28"/>
              </w:rPr>
              <w:t>*</w:t>
            </w:r>
            <w:r>
              <w:rPr>
                <w:rFonts w:ascii="Arial" w:hAnsi="Arial" w:cs="Arial"/>
              </w:rPr>
              <w:t xml:space="preserve">The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Library has an excellent collection of Native books,</w:t>
            </w:r>
            <w:r>
              <w:t xml:space="preserve"> </w:t>
            </w:r>
            <w:r>
              <w:rPr>
                <w:rFonts w:ascii="Arial" w:hAnsi="Arial"/>
              </w:rPr>
              <w:t>newspapers and recommended Internet sites.  Check them out!</w:t>
            </w:r>
          </w:p>
        </w:tc>
      </w:tr>
    </w:tbl>
    <w:p w:rsidR="004D3B52" w:rsidRDefault="004D3B52">
      <w:pPr>
        <w:rPr>
          <w:rFonts w:ascii="Arial" w:hAnsi="Arial"/>
        </w:rPr>
      </w:pPr>
    </w:p>
    <w:p w:rsidR="00573EF4" w:rsidRDefault="00573EF4">
      <w:pPr>
        <w:rPr>
          <w:rFonts w:ascii="Arial" w:hAnsi="Arial"/>
        </w:rPr>
      </w:pPr>
    </w:p>
    <w:tbl>
      <w:tblPr>
        <w:tblW w:w="0" w:type="auto"/>
        <w:tblLayout w:type="fixed"/>
        <w:tblLook w:val="0000" w:firstRow="0" w:lastRow="0" w:firstColumn="0" w:lastColumn="0" w:noHBand="0" w:noVBand="0"/>
      </w:tblPr>
      <w:tblGrid>
        <w:gridCol w:w="675"/>
        <w:gridCol w:w="8181"/>
      </w:tblGrid>
      <w:tr w:rsidR="004D3B52" w:rsidTr="0024274A">
        <w:trPr>
          <w:cantSplit/>
          <w:trHeight w:val="4257"/>
        </w:trPr>
        <w:tc>
          <w:tcPr>
            <w:tcW w:w="675" w:type="dxa"/>
          </w:tcPr>
          <w:p w:rsidR="004D3B52" w:rsidRDefault="004D3B52">
            <w:pPr>
              <w:rPr>
                <w:rFonts w:ascii="Arial" w:hAnsi="Arial"/>
                <w:b/>
              </w:rPr>
            </w:pPr>
            <w:r>
              <w:rPr>
                <w:rFonts w:ascii="Arial" w:hAnsi="Arial"/>
                <w:b/>
              </w:rPr>
              <w:lastRenderedPageBreak/>
              <w:t>V.</w:t>
            </w:r>
          </w:p>
        </w:tc>
        <w:tc>
          <w:tcPr>
            <w:tcW w:w="8181" w:type="dxa"/>
          </w:tcPr>
          <w:p w:rsidR="004D3B52" w:rsidRDefault="004D3B52">
            <w:pPr>
              <w:rPr>
                <w:rFonts w:ascii="Arial" w:hAnsi="Arial"/>
                <w:b/>
              </w:rPr>
            </w:pPr>
            <w:r>
              <w:rPr>
                <w:rFonts w:ascii="Arial" w:hAnsi="Arial"/>
                <w:b/>
              </w:rPr>
              <w:t>EVALUATION PROCESS/GRADING SYSTEM:</w:t>
            </w:r>
          </w:p>
          <w:p w:rsidR="004D3B52" w:rsidRDefault="004D3B52">
            <w:pPr>
              <w:rPr>
                <w:rFonts w:ascii="Arial" w:hAnsi="Arial"/>
                <w:b/>
              </w:rPr>
            </w:pPr>
          </w:p>
          <w:p w:rsidR="00904546" w:rsidRDefault="004D3B52">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sidRPr="00FE211F">
              <w:rPr>
                <w:rFonts w:ascii="Arial" w:hAnsi="Arial"/>
                <w:b/>
                <w:sz w:val="16"/>
                <w:szCs w:val="16"/>
              </w:rPr>
              <w:t>(</w:t>
            </w:r>
            <w:r w:rsidR="00904546">
              <w:rPr>
                <w:rFonts w:ascii="Arial" w:hAnsi="Arial"/>
                <w:b/>
                <w:sz w:val="16"/>
                <w:szCs w:val="16"/>
              </w:rPr>
              <w:t>estimated</w:t>
            </w:r>
            <w:r w:rsidR="008C432E">
              <w:rPr>
                <w:rFonts w:ascii="Arial" w:hAnsi="Arial"/>
                <w:b/>
                <w:sz w:val="16"/>
                <w:szCs w:val="16"/>
              </w:rPr>
              <w:t xml:space="preserve">, </w:t>
            </w:r>
          </w:p>
          <w:p w:rsidR="00904546" w:rsidRDefault="008C432E">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4D3B52" w:rsidRPr="00FE211F">
              <w:rPr>
                <w:rFonts w:ascii="Arial" w:hAnsi="Arial"/>
                <w:b/>
                <w:sz w:val="16"/>
                <w:szCs w:val="16"/>
              </w:rPr>
              <w:t xml:space="preserve">specific dates to be given </w:t>
            </w:r>
          </w:p>
          <w:p w:rsidR="00904546" w:rsidRDefault="008C432E">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FE211F" w:rsidRPr="00FE211F">
              <w:rPr>
                <w:rFonts w:ascii="Arial" w:hAnsi="Arial"/>
                <w:b/>
                <w:sz w:val="16"/>
                <w:szCs w:val="16"/>
              </w:rPr>
              <w:t xml:space="preserve">during </w:t>
            </w:r>
            <w:r w:rsidR="003D1CAE" w:rsidRPr="00FE211F">
              <w:rPr>
                <w:rFonts w:ascii="Arial" w:hAnsi="Arial"/>
                <w:b/>
                <w:sz w:val="16"/>
                <w:szCs w:val="16"/>
              </w:rPr>
              <w:t>the</w:t>
            </w:r>
            <w:r w:rsidR="00FE211F" w:rsidRPr="00FE211F">
              <w:rPr>
                <w:rFonts w:ascii="Arial" w:hAnsi="Arial"/>
                <w:b/>
                <w:sz w:val="16"/>
                <w:szCs w:val="16"/>
              </w:rPr>
              <w:t xml:space="preserve"> </w:t>
            </w:r>
            <w:r w:rsidR="004D3B52" w:rsidRPr="00FE211F">
              <w:rPr>
                <w:rFonts w:ascii="Arial" w:hAnsi="Arial"/>
                <w:b/>
                <w:sz w:val="16"/>
                <w:szCs w:val="16"/>
              </w:rPr>
              <w:t xml:space="preserve">semester </w:t>
            </w:r>
            <w:r w:rsidR="004D3B52" w:rsidRPr="00FE211F">
              <w:rPr>
                <w:rFonts w:ascii="Arial" w:hAnsi="Arial" w:cs="Arial"/>
                <w:b/>
                <w:sz w:val="16"/>
                <w:szCs w:val="16"/>
              </w:rPr>
              <w:t xml:space="preserve">by </w:t>
            </w:r>
            <w:r>
              <w:rPr>
                <w:rFonts w:ascii="Arial" w:hAnsi="Arial" w:cs="Arial"/>
                <w:b/>
                <w:sz w:val="16"/>
                <w:szCs w:val="16"/>
              </w:rPr>
              <w:t>the</w:t>
            </w:r>
          </w:p>
          <w:p w:rsidR="004D3B52" w:rsidRPr="00FE211F" w:rsidRDefault="008C432E">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904546">
              <w:rPr>
                <w:rFonts w:ascii="Arial" w:hAnsi="Arial" w:cs="Arial"/>
                <w:b/>
                <w:sz w:val="16"/>
                <w:szCs w:val="16"/>
              </w:rPr>
              <w:t>i</w:t>
            </w:r>
            <w:r w:rsidR="004D3B52" w:rsidRPr="00FE211F">
              <w:rPr>
                <w:rFonts w:ascii="Arial" w:hAnsi="Arial" w:cs="Arial"/>
                <w:b/>
                <w:sz w:val="16"/>
                <w:szCs w:val="16"/>
              </w:rPr>
              <w:t>nstructor)</w:t>
            </w:r>
          </w:p>
          <w:p w:rsidR="004D3B52" w:rsidRDefault="004D3B52">
            <w:pPr>
              <w:rPr>
                <w:rFonts w:ascii="Arial" w:hAnsi="Arial"/>
                <w:b/>
                <w:u w:val="single"/>
              </w:rPr>
            </w:pPr>
          </w:p>
          <w:p w:rsidR="009C7645" w:rsidRDefault="00894D40">
            <w:pPr>
              <w:pStyle w:val="EnvelopeReturn"/>
            </w:pPr>
            <w:r>
              <w:t>Media Exploration</w:t>
            </w:r>
            <w:r w:rsidR="009C7645">
              <w:t xml:space="preserve">                         10%            </w:t>
            </w:r>
            <w:r w:rsidR="00B34451">
              <w:t xml:space="preserve">             Week</w:t>
            </w:r>
            <w:r w:rsidR="00327030">
              <w:t xml:space="preserve"> 10</w:t>
            </w:r>
          </w:p>
          <w:p w:rsidR="00B34451" w:rsidRDefault="00B34451">
            <w:pPr>
              <w:pStyle w:val="EnvelopeReturn"/>
            </w:pPr>
          </w:p>
          <w:p w:rsidR="00B34451" w:rsidRDefault="00B13EDC">
            <w:pPr>
              <w:pStyle w:val="EnvelopeReturn"/>
            </w:pPr>
            <w:r>
              <w:t>Circles (2X5% each)                     10</w:t>
            </w:r>
            <w:r w:rsidR="00B34451">
              <w:t xml:space="preserve">%                         Weeks </w:t>
            </w:r>
            <w:r>
              <w:t>2 &amp; 11</w:t>
            </w:r>
          </w:p>
          <w:p w:rsidR="00B13EDC" w:rsidRDefault="00B13EDC">
            <w:pPr>
              <w:pStyle w:val="EnvelopeReturn"/>
            </w:pPr>
          </w:p>
          <w:p w:rsidR="00B13EDC" w:rsidRDefault="00B13EDC">
            <w:pPr>
              <w:pStyle w:val="EnvelopeReturn"/>
            </w:pPr>
            <w:r>
              <w:t xml:space="preserve">Participation                                    5%                          Ongoing    </w:t>
            </w:r>
          </w:p>
          <w:p w:rsidR="009C7645" w:rsidRDefault="009C7645">
            <w:pPr>
              <w:pStyle w:val="EnvelopeReturn"/>
            </w:pPr>
          </w:p>
          <w:p w:rsidR="004D3B52" w:rsidRDefault="00B34451">
            <w:pPr>
              <w:pStyle w:val="EnvelopeReturn"/>
            </w:pPr>
            <w:r>
              <w:t>Mid-Term Exam</w:t>
            </w:r>
            <w:r>
              <w:tab/>
            </w:r>
            <w:r>
              <w:tab/>
            </w:r>
            <w:r>
              <w:tab/>
              <w:t>25</w:t>
            </w:r>
            <w:r w:rsidR="004D3B52">
              <w:t xml:space="preserve">% </w:t>
            </w:r>
            <w:r w:rsidR="004D3B52">
              <w:tab/>
            </w:r>
            <w:r w:rsidR="004D3B52">
              <w:tab/>
            </w:r>
            <w:r w:rsidR="004D3B52">
              <w:tab/>
            </w:r>
            <w:r w:rsidR="00B13EDC">
              <w:t>Week 6</w:t>
            </w:r>
          </w:p>
          <w:p w:rsidR="002F306C" w:rsidRDefault="002F306C">
            <w:pPr>
              <w:pStyle w:val="EnvelopeReturn"/>
            </w:pPr>
          </w:p>
          <w:p w:rsidR="004D3B52" w:rsidRDefault="004D3B52">
            <w:pPr>
              <w:pStyle w:val="EnvelopeReturn"/>
            </w:pPr>
            <w:r>
              <w:t>Issue Presentation</w:t>
            </w:r>
            <w:r>
              <w:tab/>
            </w:r>
            <w:r>
              <w:tab/>
            </w:r>
            <w:r>
              <w:tab/>
            </w:r>
            <w:r w:rsidR="00B34451">
              <w:t>25</w:t>
            </w:r>
            <w:r w:rsidR="00904546">
              <w:t xml:space="preserve">% </w:t>
            </w:r>
            <w:r w:rsidR="00904546">
              <w:tab/>
            </w:r>
            <w:r w:rsidR="00904546">
              <w:tab/>
            </w:r>
            <w:r w:rsidR="00904546">
              <w:tab/>
            </w:r>
            <w:r w:rsidR="00B13EDC">
              <w:t>Week 13/14/15</w:t>
            </w:r>
            <w:r>
              <w:t xml:space="preserve"> </w:t>
            </w:r>
          </w:p>
          <w:p w:rsidR="004D3B52" w:rsidRDefault="004D3B52">
            <w:pPr>
              <w:pStyle w:val="EnvelopeReturn"/>
            </w:pPr>
          </w:p>
          <w:p w:rsidR="004D3B52" w:rsidRDefault="004D3B52">
            <w:pPr>
              <w:pStyle w:val="EnvelopeReturn"/>
            </w:pPr>
            <w:r>
              <w:t xml:space="preserve">Final Exam </w:t>
            </w:r>
            <w:r>
              <w:tab/>
            </w:r>
            <w:r>
              <w:tab/>
            </w:r>
            <w:r>
              <w:tab/>
            </w:r>
            <w:r>
              <w:tab/>
            </w:r>
            <w:r w:rsidR="00B34451">
              <w:rPr>
                <w:u w:val="single"/>
              </w:rPr>
              <w:t>25</w:t>
            </w:r>
            <w:r>
              <w:rPr>
                <w:u w:val="single"/>
              </w:rPr>
              <w:t>%</w:t>
            </w:r>
            <w:r w:rsidR="00B13EDC">
              <w:t xml:space="preserve"> </w:t>
            </w:r>
            <w:r w:rsidR="00B13EDC">
              <w:tab/>
            </w:r>
            <w:r w:rsidR="00B13EDC">
              <w:tab/>
            </w:r>
            <w:r w:rsidR="00B13EDC">
              <w:tab/>
              <w:t>Week 12</w:t>
            </w:r>
          </w:p>
          <w:p w:rsidR="004D3B52" w:rsidRDefault="004D3B52">
            <w:pPr>
              <w:pStyle w:val="EnvelopeReturn"/>
              <w:rPr>
                <w:b/>
              </w:rPr>
            </w:pPr>
          </w:p>
          <w:p w:rsidR="004D3B52" w:rsidRDefault="004D3B52" w:rsidP="0024274A">
            <w:pPr>
              <w:pStyle w:val="EnvelopeReturn"/>
            </w:pPr>
            <w:r>
              <w:rPr>
                <w:b/>
              </w:rPr>
              <w:t>TOTAL</w:t>
            </w:r>
            <w:r>
              <w:rPr>
                <w:b/>
              </w:rPr>
              <w:tab/>
            </w:r>
            <w:r>
              <w:rPr>
                <w:b/>
              </w:rPr>
              <w:tab/>
            </w:r>
            <w:r>
              <w:rPr>
                <w:b/>
              </w:rPr>
              <w:tab/>
            </w:r>
            <w:r>
              <w:rPr>
                <w:b/>
              </w:rPr>
              <w:tab/>
              <w:t>100%</w:t>
            </w:r>
          </w:p>
        </w:tc>
      </w:tr>
      <w:tr w:rsidR="00B13EDC" w:rsidTr="0024274A">
        <w:trPr>
          <w:cantSplit/>
          <w:trHeight w:val="4257"/>
        </w:trPr>
        <w:tc>
          <w:tcPr>
            <w:tcW w:w="675" w:type="dxa"/>
          </w:tcPr>
          <w:p w:rsidR="00B13EDC" w:rsidRDefault="00B13EDC">
            <w:pPr>
              <w:rPr>
                <w:rFonts w:ascii="Arial" w:hAnsi="Arial"/>
                <w:b/>
              </w:rPr>
            </w:pPr>
          </w:p>
        </w:tc>
        <w:tc>
          <w:tcPr>
            <w:tcW w:w="8181" w:type="dxa"/>
          </w:tcPr>
          <w:p w:rsidR="00B13EDC" w:rsidRDefault="00B13EDC">
            <w:pPr>
              <w:rPr>
                <w:rFonts w:ascii="Arial" w:hAnsi="Arial"/>
                <w:b/>
              </w:rPr>
            </w:pPr>
          </w:p>
          <w:p w:rsidR="00374CF6" w:rsidRDefault="00374CF6">
            <w:pPr>
              <w:rPr>
                <w:rFonts w:ascii="Arial" w:hAnsi="Arial"/>
                <w:b/>
              </w:rPr>
            </w:pPr>
          </w:p>
          <w:p w:rsidR="00374CF6" w:rsidRDefault="00374CF6">
            <w:pPr>
              <w:rPr>
                <w:rFonts w:ascii="Arial" w:hAnsi="Arial"/>
                <w:b/>
              </w:rPr>
            </w:pPr>
          </w:p>
          <w:p w:rsidR="00374CF6" w:rsidRPr="00374CF6" w:rsidRDefault="00374CF6" w:rsidP="00374CF6">
            <w:pPr>
              <w:rPr>
                <w:iCs/>
              </w:rPr>
            </w:pPr>
            <w:r w:rsidRPr="00374CF6">
              <w:rPr>
                <w:iC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374CF6" w:rsidRDefault="00374CF6" w:rsidP="00374CF6">
            <w:pPr>
              <w:rPr>
                <w:lang w:val="en-CA"/>
              </w:rPr>
            </w:pPr>
          </w:p>
          <w:p w:rsidR="00374CF6" w:rsidRDefault="00374CF6">
            <w:pPr>
              <w:rPr>
                <w:rFonts w:ascii="Arial" w:hAnsi="Arial"/>
                <w:b/>
              </w:rPr>
            </w:pPr>
          </w:p>
        </w:tc>
      </w:tr>
    </w:tbl>
    <w:p w:rsidR="00573EF4" w:rsidRDefault="00573EF4"/>
    <w:p w:rsidR="006578E1" w:rsidRDefault="006578E1"/>
    <w:tbl>
      <w:tblPr>
        <w:tblW w:w="0" w:type="auto"/>
        <w:tblLayout w:type="fixed"/>
        <w:tblLook w:val="0000" w:firstRow="0" w:lastRow="0" w:firstColumn="0" w:lastColumn="0" w:noHBand="0" w:noVBand="0"/>
      </w:tblPr>
      <w:tblGrid>
        <w:gridCol w:w="675"/>
        <w:gridCol w:w="8181"/>
      </w:tblGrid>
      <w:tr w:rsidR="0024274A" w:rsidTr="0024274A">
        <w:trPr>
          <w:cantSplit/>
          <w:trHeight w:val="2415"/>
        </w:trPr>
        <w:tc>
          <w:tcPr>
            <w:tcW w:w="675" w:type="dxa"/>
          </w:tcPr>
          <w:p w:rsidR="0024274A" w:rsidRDefault="0024274A" w:rsidP="0024274A">
            <w:pPr>
              <w:rPr>
                <w:rFonts w:ascii="Arial" w:hAnsi="Arial"/>
                <w:b/>
              </w:rPr>
            </w:pPr>
          </w:p>
        </w:tc>
        <w:tc>
          <w:tcPr>
            <w:tcW w:w="8181" w:type="dxa"/>
          </w:tcPr>
          <w:p w:rsidR="0024274A" w:rsidRDefault="00327030">
            <w:pPr>
              <w:rPr>
                <w:rFonts w:ascii="Arial" w:hAnsi="Arial"/>
              </w:rPr>
            </w:pPr>
            <w:r>
              <w:rPr>
                <w:rFonts w:ascii="Arial" w:hAnsi="Arial"/>
              </w:rPr>
              <w:t xml:space="preserve">The </w:t>
            </w:r>
            <w:r w:rsidR="00894D40">
              <w:rPr>
                <w:rFonts w:ascii="Arial" w:hAnsi="Arial"/>
                <w:b/>
              </w:rPr>
              <w:t>MEDIA EXPLORATION</w:t>
            </w:r>
            <w:r>
              <w:rPr>
                <w:rFonts w:ascii="Arial" w:hAnsi="Arial"/>
              </w:rPr>
              <w:t xml:space="preserve"> assignment will allow students to integrate their growing knowledge about Canadian Aboriginal Peoples into an informed examination of media coverage in Canada on topics related to these populations.  Specifics to be provided by the Professor.</w:t>
            </w:r>
          </w:p>
          <w:p w:rsidR="00327030" w:rsidRDefault="00327030">
            <w:pPr>
              <w:rPr>
                <w:rFonts w:ascii="Arial" w:hAnsi="Arial"/>
              </w:rPr>
            </w:pPr>
          </w:p>
          <w:p w:rsidR="00327030" w:rsidRPr="00327030" w:rsidRDefault="00327030">
            <w:pPr>
              <w:rPr>
                <w:rFonts w:ascii="Arial" w:hAnsi="Arial"/>
              </w:rPr>
            </w:pPr>
            <w:r>
              <w:rPr>
                <w:rFonts w:ascii="Arial" w:hAnsi="Arial"/>
                <w:b/>
              </w:rPr>
              <w:t>CIRCLES</w:t>
            </w:r>
            <w:r>
              <w:rPr>
                <w:rFonts w:ascii="Arial" w:hAnsi="Arial"/>
              </w:rPr>
              <w:t xml:space="preserve"> are a foundational concept in Canadian Aboriginal cultures.  St</w:t>
            </w:r>
            <w:r w:rsidR="00B13EDC">
              <w:rPr>
                <w:rFonts w:ascii="Arial" w:hAnsi="Arial"/>
              </w:rPr>
              <w:t>udents will participate in two</w:t>
            </w:r>
            <w:r>
              <w:rPr>
                <w:rFonts w:ascii="Arial" w:hAnsi="Arial"/>
              </w:rPr>
              <w:t xml:space="preserve"> talking circles throughout the course of the semester to begin to process their social, cultural and personal </w:t>
            </w:r>
            <w:proofErr w:type="gramStart"/>
            <w:r>
              <w:rPr>
                <w:rFonts w:ascii="Arial" w:hAnsi="Arial"/>
              </w:rPr>
              <w:t>understanding .</w:t>
            </w:r>
            <w:proofErr w:type="gramEnd"/>
            <w:r>
              <w:rPr>
                <w:rFonts w:ascii="Arial" w:hAnsi="Arial"/>
              </w:rPr>
              <w:t xml:space="preserve">  Students must be present during classes scheduled for Circles to have access to the marks allocated to this activity. Specifics to be provided by the Professor.  </w:t>
            </w:r>
          </w:p>
          <w:p w:rsidR="00327030" w:rsidRDefault="00327030">
            <w:pPr>
              <w:pStyle w:val="EnvelopeReturn"/>
            </w:pPr>
          </w:p>
          <w:p w:rsidR="0024274A" w:rsidRDefault="0024274A">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w:t>
            </w:r>
            <w:r w:rsidR="008624AA">
              <w:t xml:space="preserve">Both exams are open note. </w:t>
            </w:r>
            <w:r>
              <w:t xml:space="preserve">Students should use their Chapter Reading Notes </w:t>
            </w:r>
            <w:r w:rsidR="008624AA">
              <w:t xml:space="preserve">to prepare exam </w:t>
            </w:r>
            <w:r>
              <w:t>material f</w:t>
            </w:r>
            <w:r w:rsidR="008624AA">
              <w:t>rom the text</w:t>
            </w:r>
            <w:r>
              <w:t>.</w:t>
            </w:r>
            <w:r w:rsidR="008624AA">
              <w:t xml:space="preserve">  Good class session notes are also essential to prepare for exams.</w:t>
            </w:r>
            <w:r>
              <w:t xml:space="preserve">   Exams cannot be re-written to receive a higher grade.  Students who miss the exam without making prior arrangements with the instructor will be given a zero on the exam.  </w:t>
            </w:r>
          </w:p>
          <w:p w:rsidR="0024274A" w:rsidRDefault="0024274A" w:rsidP="0024274A">
            <w:pPr>
              <w:pStyle w:val="EnvelopeReturn"/>
              <w:rPr>
                <w:b/>
              </w:rPr>
            </w:pPr>
          </w:p>
        </w:tc>
      </w:tr>
      <w:tr w:rsidR="004D3B52" w:rsidTr="00573EF4">
        <w:trPr>
          <w:cantSplit/>
          <w:trHeight w:val="2178"/>
        </w:trPr>
        <w:tc>
          <w:tcPr>
            <w:tcW w:w="675" w:type="dxa"/>
          </w:tcPr>
          <w:p w:rsidR="004D3B52" w:rsidRDefault="004D3B52">
            <w:pPr>
              <w:rPr>
                <w:rFonts w:ascii="Arial" w:hAnsi="Arial"/>
                <w:b/>
              </w:rPr>
            </w:pPr>
          </w:p>
        </w:tc>
        <w:tc>
          <w:tcPr>
            <w:tcW w:w="8181" w:type="dxa"/>
          </w:tcPr>
          <w:p w:rsidR="004D3B52" w:rsidRDefault="002C1344" w:rsidP="009606AA">
            <w:pPr>
              <w:pStyle w:val="EnvelopeReturn"/>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smartTag w:uri="urn:schemas-microsoft-com:office:smarttags" w:element="stockticker">
              <w:r>
                <w:t>LMS</w:t>
              </w:r>
            </w:smartTag>
            <w:r>
              <w:t xml:space="preserve"> course site and </w:t>
            </w:r>
            <w:r w:rsidR="002537DB">
              <w:t xml:space="preserve">completed Notes </w:t>
            </w:r>
            <w:r w:rsidR="009606AA">
              <w:t xml:space="preserve">should be prepared </w:t>
            </w:r>
            <w:r>
              <w:t>on the day of class discussion of that chapter.  Completed Reading Notes will create excellent study notes for course exams and reference material for the Issues Presentation.</w:t>
            </w:r>
            <w:r w:rsidR="002537DB">
              <w:t xml:space="preserve">  </w:t>
            </w:r>
            <w:r w:rsidR="005B6EFD">
              <w:t>This is not a submitted assignment.</w:t>
            </w:r>
          </w:p>
          <w:p w:rsidR="009606AA" w:rsidRPr="009606AA" w:rsidRDefault="009606AA" w:rsidP="009606AA">
            <w:pPr>
              <w:pStyle w:val="EnvelopeReturn"/>
            </w:pPr>
          </w:p>
        </w:tc>
      </w:tr>
      <w:tr w:rsidR="002179CA" w:rsidTr="0024274A">
        <w:trPr>
          <w:cantSplit/>
          <w:trHeight w:val="4617"/>
        </w:trPr>
        <w:tc>
          <w:tcPr>
            <w:tcW w:w="675" w:type="dxa"/>
          </w:tcPr>
          <w:p w:rsidR="002179CA" w:rsidRDefault="002179CA">
            <w:pPr>
              <w:rPr>
                <w:rFonts w:ascii="Arial" w:hAnsi="Arial"/>
                <w:b/>
              </w:rPr>
            </w:pPr>
          </w:p>
        </w:tc>
        <w:tc>
          <w:tcPr>
            <w:tcW w:w="8181" w:type="dxa"/>
          </w:tcPr>
          <w:p w:rsidR="002179CA" w:rsidRDefault="002179CA">
            <w:pPr>
              <w:pStyle w:val="EnvelopeReturn"/>
            </w:pPr>
            <w:r>
              <w:t xml:space="preserve">The </w:t>
            </w:r>
            <w:r>
              <w:rPr>
                <w:b/>
              </w:rPr>
              <w:t xml:space="preserve">ISSUES PRESENTATION </w:t>
            </w:r>
            <w:r>
              <w:t>will provide students with the opportunity to research, develop, present and submit an informative response to a specific and current issue facing First Nations people</w:t>
            </w:r>
            <w:r w:rsidR="008624AA">
              <w:t xml:space="preserve">.  The students will be work in </w:t>
            </w:r>
            <w:r>
              <w:t xml:space="preserve">groups to accomplish this assignment.  </w:t>
            </w:r>
            <w:r w:rsidRPr="00190E19">
              <w:rPr>
                <w:b/>
              </w:rPr>
              <w:t xml:space="preserve">Each group will be given </w:t>
            </w:r>
            <w:r w:rsidR="000D2E57">
              <w:rPr>
                <w:b/>
              </w:rPr>
              <w:t>20</w:t>
            </w:r>
            <w:r w:rsidRPr="00190E19">
              <w:rPr>
                <w:b/>
              </w:rPr>
              <w:t xml:space="preserve"> minutes to present their research and what they have gained from it.</w:t>
            </w:r>
            <w:r>
              <w:t xml:space="preserve">  </w:t>
            </w:r>
            <w:r w:rsidRPr="00190E19">
              <w:rPr>
                <w:b/>
              </w:rPr>
              <w:t>The presentations will examine the ramifications of this issue</w:t>
            </w:r>
            <w:r>
              <w:t xml:space="preserve"> from the perspective of all of the groups/people affected by the issue.  Information should </w:t>
            </w:r>
            <w:r w:rsidRPr="00190E19">
              <w:rPr>
                <w:b/>
              </w:rPr>
              <w:t>include Aboriginal service organizations and/or political organizations involved with the issue</w:t>
            </w:r>
            <w:r>
              <w:t xml:space="preserve">.  </w:t>
            </w:r>
            <w:r w:rsidRPr="00190E19">
              <w:rPr>
                <w:b/>
              </w:rPr>
              <w:t>Historical and current information regarding the issue should be included</w:t>
            </w:r>
            <w:r>
              <w:t xml:space="preserve">.  Delivery of the presentation </w:t>
            </w:r>
            <w:r w:rsidRPr="00190E19">
              <w:rPr>
                <w:b/>
              </w:rPr>
              <w:t>must include a PowerPoint</w:t>
            </w:r>
            <w:r>
              <w:t xml:space="preserve"> of the material presented. </w:t>
            </w:r>
            <w:r w:rsidR="009606AA">
              <w:t xml:space="preserve"> Each group will provide a </w:t>
            </w:r>
            <w:r w:rsidR="009606AA" w:rsidRPr="009606AA">
              <w:rPr>
                <w:b/>
              </w:rPr>
              <w:t>class activity</w:t>
            </w:r>
            <w:r w:rsidR="009606AA">
              <w:t xml:space="preserve"> that reinforces their material and is interactive with the class participants.  </w:t>
            </w:r>
            <w:r>
              <w:t xml:space="preserve">At least 3 different sources must be used for this research.  </w:t>
            </w:r>
            <w:r w:rsidR="005B6EFD">
              <w:t xml:space="preserve">Wikipedia is not an acceptable source for this assignment. </w:t>
            </w:r>
            <w:r>
              <w:t xml:space="preserve">All sources should be referenced in a </w:t>
            </w:r>
            <w:r>
              <w:rPr>
                <w:b/>
              </w:rPr>
              <w:t>Resource P</w:t>
            </w:r>
            <w:r w:rsidRPr="00190E19">
              <w:rPr>
                <w:b/>
              </w:rPr>
              <w:t>age</w:t>
            </w:r>
            <w:r>
              <w:t xml:space="preserve">. It will be created in </w:t>
            </w:r>
            <w:smartTag w:uri="urn:schemas-microsoft-com:office:smarttags" w:element="stockticker">
              <w:r>
                <w:t>APA</w:t>
              </w:r>
            </w:smartTag>
            <w:r>
              <w:t xml:space="preserve"> style and submitted to the professor on the </w:t>
            </w:r>
            <w:r w:rsidR="008624AA">
              <w:t xml:space="preserve">first </w:t>
            </w:r>
            <w:r>
              <w:t>day of presentation</w:t>
            </w:r>
            <w:r w:rsidR="008624AA">
              <w:t>s</w:t>
            </w:r>
            <w:r>
              <w:t>.  The professor will provide further details.</w:t>
            </w:r>
          </w:p>
          <w:p w:rsidR="002179CA" w:rsidRDefault="002179CA" w:rsidP="002179CA">
            <w:pPr>
              <w:pStyle w:val="EnvelopeReturn"/>
              <w:rPr>
                <w:b/>
              </w:rPr>
            </w:pPr>
          </w:p>
          <w:p w:rsidR="00B13EDC" w:rsidRPr="00B13EDC" w:rsidRDefault="00B13EDC" w:rsidP="002179CA">
            <w:pPr>
              <w:pStyle w:val="EnvelopeReturn"/>
            </w:pPr>
            <w:r>
              <w:rPr>
                <w:b/>
              </w:rPr>
              <w:t xml:space="preserve">Participation Marks: </w:t>
            </w:r>
            <w:r>
              <w:t>Details to be provided by professor.</w:t>
            </w:r>
          </w:p>
          <w:p w:rsidR="0036217B" w:rsidRDefault="0036217B" w:rsidP="002179CA">
            <w:pPr>
              <w:pStyle w:val="EnvelopeReturn"/>
              <w:rPr>
                <w:b/>
              </w:rPr>
            </w:pPr>
          </w:p>
        </w:tc>
      </w:tr>
      <w:tr w:rsidR="002179CA" w:rsidTr="002179CA">
        <w:trPr>
          <w:cantSplit/>
          <w:trHeight w:val="297"/>
        </w:trPr>
        <w:tc>
          <w:tcPr>
            <w:tcW w:w="675" w:type="dxa"/>
          </w:tcPr>
          <w:p w:rsidR="002179CA" w:rsidRDefault="002179CA">
            <w:pPr>
              <w:rPr>
                <w:rFonts w:ascii="Arial" w:hAnsi="Arial"/>
                <w:b/>
              </w:rPr>
            </w:pPr>
          </w:p>
        </w:tc>
        <w:tc>
          <w:tcPr>
            <w:tcW w:w="8181" w:type="dxa"/>
          </w:tcPr>
          <w:p w:rsidR="009C7645" w:rsidRDefault="009C7645" w:rsidP="00B13EDC">
            <w:pPr>
              <w:pStyle w:val="EnvelopeReturn"/>
              <w:ind w:left="1440"/>
            </w:pPr>
          </w:p>
        </w:tc>
      </w:tr>
    </w:tbl>
    <w:p w:rsidR="004D3B52" w:rsidRDefault="004D3B52">
      <w:pPr>
        <w:pStyle w:val="EnvelopeReturn"/>
      </w:pPr>
    </w:p>
    <w:tbl>
      <w:tblPr>
        <w:tblW w:w="0" w:type="auto"/>
        <w:tblLayout w:type="fixed"/>
        <w:tblLook w:val="0000" w:firstRow="0" w:lastRow="0" w:firstColumn="0" w:lastColumn="0" w:noHBand="0" w:noVBand="0"/>
      </w:tblPr>
      <w:tblGrid>
        <w:gridCol w:w="675"/>
        <w:gridCol w:w="1701"/>
        <w:gridCol w:w="4678"/>
        <w:gridCol w:w="1802"/>
      </w:tblGrid>
      <w:tr w:rsidR="008C432E">
        <w:trPr>
          <w:cantSplit/>
          <w:trHeight w:val="705"/>
        </w:trPr>
        <w:tc>
          <w:tcPr>
            <w:tcW w:w="675" w:type="dxa"/>
          </w:tcPr>
          <w:p w:rsidR="008C432E" w:rsidRDefault="008C432E">
            <w:pPr>
              <w:pStyle w:val="EnvelopeReturn"/>
              <w:rPr>
                <w:rFonts w:cs="Arial"/>
                <w:b/>
                <w:bCs/>
              </w:rPr>
            </w:pPr>
          </w:p>
        </w:tc>
        <w:tc>
          <w:tcPr>
            <w:tcW w:w="8181" w:type="dxa"/>
            <w:gridSpan w:val="3"/>
          </w:tcPr>
          <w:p w:rsidR="008C432E" w:rsidRPr="000B70B3" w:rsidRDefault="008C432E" w:rsidP="00573EF4">
            <w:pPr>
              <w:rPr>
                <w:rFonts w:ascii="Arial" w:hAnsi="Arial" w:cs="Arial"/>
                <w:bCs/>
              </w:rPr>
            </w:pPr>
            <w:r>
              <w:rPr>
                <w:rFonts w:ascii="Arial" w:hAnsi="Arial" w:cs="Arial"/>
                <w:b/>
                <w:bCs/>
              </w:rPr>
              <w:t>The following semester grades will be assigned to students:</w:t>
            </w:r>
          </w:p>
        </w:tc>
      </w:tr>
      <w:tr w:rsidR="004D3B52">
        <w:tc>
          <w:tcPr>
            <w:tcW w:w="675" w:type="dxa"/>
          </w:tcPr>
          <w:p w:rsidR="004D3B52" w:rsidRDefault="004D3B52">
            <w:pPr>
              <w:rPr>
                <w:rFonts w:ascii="Arial" w:hAnsi="Arial" w:cs="Arial"/>
              </w:rPr>
            </w:pPr>
          </w:p>
        </w:tc>
        <w:tc>
          <w:tcPr>
            <w:tcW w:w="1701" w:type="dxa"/>
          </w:tcPr>
          <w:p w:rsidR="004D3B52" w:rsidRDefault="004D3B52">
            <w:pPr>
              <w:jc w:val="center"/>
              <w:rPr>
                <w:rFonts w:ascii="Arial" w:hAnsi="Arial" w:cs="Arial"/>
              </w:rPr>
            </w:pPr>
          </w:p>
          <w:p w:rsidR="004D3B52" w:rsidRDefault="004D3B52">
            <w:pPr>
              <w:pStyle w:val="Heading2"/>
              <w:rPr>
                <w:rFonts w:ascii="Arial" w:hAnsi="Arial" w:cs="Arial"/>
                <w:b w:val="0"/>
                <w:u w:val="single"/>
              </w:rPr>
            </w:pPr>
            <w:r>
              <w:rPr>
                <w:rFonts w:ascii="Arial" w:hAnsi="Arial" w:cs="Arial"/>
                <w:b w:val="0"/>
                <w:u w:val="single"/>
              </w:rPr>
              <w:t>Grade</w:t>
            </w:r>
          </w:p>
        </w:tc>
        <w:tc>
          <w:tcPr>
            <w:tcW w:w="4678" w:type="dxa"/>
          </w:tcPr>
          <w:p w:rsidR="004D3B52" w:rsidRDefault="004D3B52">
            <w:pPr>
              <w:jc w:val="center"/>
              <w:rPr>
                <w:rFonts w:ascii="Arial" w:hAnsi="Arial" w:cs="Arial"/>
              </w:rPr>
            </w:pPr>
          </w:p>
          <w:p w:rsidR="004D3B52" w:rsidRDefault="004D3B52">
            <w:pPr>
              <w:pStyle w:val="Heading1"/>
              <w:rPr>
                <w:rFonts w:ascii="Arial" w:hAnsi="Arial" w:cs="Arial"/>
                <w:b w:val="0"/>
              </w:rPr>
            </w:pPr>
            <w:r>
              <w:rPr>
                <w:rFonts w:ascii="Arial" w:hAnsi="Arial" w:cs="Arial"/>
                <w:b w:val="0"/>
              </w:rPr>
              <w:t>Definition</w:t>
            </w:r>
          </w:p>
        </w:tc>
        <w:tc>
          <w:tcPr>
            <w:tcW w:w="1802" w:type="dxa"/>
          </w:tcPr>
          <w:p w:rsidR="004D3B52" w:rsidRPr="008C432E" w:rsidRDefault="004D3B52">
            <w:pPr>
              <w:jc w:val="center"/>
              <w:rPr>
                <w:rFonts w:ascii="Arial" w:hAnsi="Arial" w:cs="Arial"/>
                <w:bCs/>
              </w:rPr>
            </w:pPr>
            <w:r w:rsidRPr="008C432E">
              <w:rPr>
                <w:rFonts w:ascii="Arial" w:hAnsi="Arial" w:cs="Arial"/>
                <w:bCs/>
              </w:rPr>
              <w:t xml:space="preserve">Grade Point </w:t>
            </w:r>
            <w:r w:rsidRPr="008C432E">
              <w:rPr>
                <w:rFonts w:ascii="Arial" w:hAnsi="Arial" w:cs="Arial"/>
                <w:bCs/>
                <w:u w:val="single"/>
              </w:rPr>
              <w:t>Equivalent</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90 – 100%</w:t>
            </w:r>
          </w:p>
        </w:tc>
        <w:tc>
          <w:tcPr>
            <w:tcW w:w="1802" w:type="dxa"/>
            <w:vMerge w:val="restart"/>
            <w:vAlign w:val="center"/>
          </w:tcPr>
          <w:p w:rsidR="004D3B52" w:rsidRDefault="004D3B52">
            <w:pPr>
              <w:jc w:val="center"/>
              <w:rPr>
                <w:rFonts w:ascii="Arial" w:hAnsi="Arial" w:cs="Arial"/>
              </w:rPr>
            </w:pPr>
            <w:r>
              <w:rPr>
                <w:rFonts w:ascii="Arial" w:hAnsi="Arial" w:cs="Arial"/>
              </w:rPr>
              <w:t>4.00</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80 – 89%</w:t>
            </w:r>
          </w:p>
        </w:tc>
        <w:tc>
          <w:tcPr>
            <w:tcW w:w="1802" w:type="dxa"/>
            <w:vMerge/>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B</w:t>
            </w:r>
          </w:p>
        </w:tc>
        <w:tc>
          <w:tcPr>
            <w:tcW w:w="4678" w:type="dxa"/>
          </w:tcPr>
          <w:p w:rsidR="004D3B52" w:rsidRDefault="004D3B52">
            <w:pPr>
              <w:jc w:val="center"/>
              <w:rPr>
                <w:rFonts w:ascii="Arial" w:hAnsi="Arial" w:cs="Arial"/>
              </w:rPr>
            </w:pPr>
            <w:r>
              <w:rPr>
                <w:rFonts w:ascii="Arial" w:hAnsi="Arial" w:cs="Arial"/>
              </w:rPr>
              <w:t>70 - 79%</w:t>
            </w:r>
          </w:p>
        </w:tc>
        <w:tc>
          <w:tcPr>
            <w:tcW w:w="1802" w:type="dxa"/>
          </w:tcPr>
          <w:p w:rsidR="004D3B52" w:rsidRDefault="004D3B52">
            <w:pPr>
              <w:jc w:val="center"/>
              <w:rPr>
                <w:rFonts w:ascii="Arial" w:hAnsi="Arial" w:cs="Arial"/>
              </w:rPr>
            </w:pPr>
            <w:r>
              <w:rPr>
                <w:rFonts w:ascii="Arial" w:hAnsi="Arial" w:cs="Arial"/>
              </w:rPr>
              <w:t>3.00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w:t>
            </w:r>
          </w:p>
        </w:tc>
        <w:tc>
          <w:tcPr>
            <w:tcW w:w="4678" w:type="dxa"/>
          </w:tcPr>
          <w:p w:rsidR="004D3B52" w:rsidRDefault="004D3B52">
            <w:pPr>
              <w:jc w:val="center"/>
              <w:rPr>
                <w:rFonts w:ascii="Arial" w:hAnsi="Arial" w:cs="Arial"/>
              </w:rPr>
            </w:pPr>
            <w:r>
              <w:rPr>
                <w:rFonts w:ascii="Arial" w:hAnsi="Arial" w:cs="Arial"/>
              </w:rPr>
              <w:t>60 - 69%</w:t>
            </w:r>
          </w:p>
        </w:tc>
        <w:tc>
          <w:tcPr>
            <w:tcW w:w="1802" w:type="dxa"/>
          </w:tcPr>
          <w:p w:rsidR="004D3B52" w:rsidRDefault="004D3B52">
            <w:pPr>
              <w:jc w:val="center"/>
              <w:rPr>
                <w:rFonts w:ascii="Arial" w:hAnsi="Arial" w:cs="Arial"/>
              </w:rPr>
            </w:pPr>
            <w:r>
              <w:rPr>
                <w:rFonts w:ascii="Arial" w:hAnsi="Arial" w:cs="Arial"/>
              </w:rPr>
              <w:t>2.00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D</w:t>
            </w:r>
          </w:p>
        </w:tc>
        <w:tc>
          <w:tcPr>
            <w:tcW w:w="4678" w:type="dxa"/>
          </w:tcPr>
          <w:p w:rsidR="004D3B52" w:rsidRDefault="004D3B52">
            <w:pPr>
              <w:jc w:val="center"/>
              <w:rPr>
                <w:rFonts w:ascii="Arial" w:hAnsi="Arial" w:cs="Arial"/>
              </w:rPr>
            </w:pPr>
            <w:r>
              <w:rPr>
                <w:rFonts w:ascii="Arial" w:hAnsi="Arial" w:cs="Arial"/>
              </w:rPr>
              <w:t>50 – 59%</w:t>
            </w:r>
          </w:p>
        </w:tc>
        <w:tc>
          <w:tcPr>
            <w:tcW w:w="1802" w:type="dxa"/>
          </w:tcPr>
          <w:p w:rsidR="004D3B52" w:rsidRDefault="004D3B52">
            <w:pPr>
              <w:jc w:val="center"/>
              <w:rPr>
                <w:rFonts w:ascii="Arial" w:hAnsi="Arial" w:cs="Arial"/>
              </w:rPr>
            </w:pPr>
            <w:r>
              <w:rPr>
                <w:rFonts w:ascii="Arial" w:hAnsi="Arial" w:cs="Arial"/>
              </w:rPr>
              <w:t>1.00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F (Fail)</w:t>
            </w:r>
          </w:p>
        </w:tc>
        <w:tc>
          <w:tcPr>
            <w:tcW w:w="4678" w:type="dxa"/>
          </w:tcPr>
          <w:p w:rsidR="004D3B52" w:rsidRDefault="004D3B52">
            <w:pPr>
              <w:jc w:val="center"/>
              <w:rPr>
                <w:rFonts w:ascii="Arial" w:hAnsi="Arial" w:cs="Arial"/>
              </w:rPr>
            </w:pPr>
            <w:r>
              <w:rPr>
                <w:rFonts w:ascii="Arial" w:hAnsi="Arial" w:cs="Arial"/>
              </w:rPr>
              <w:t>49% and below</w:t>
            </w:r>
          </w:p>
        </w:tc>
        <w:tc>
          <w:tcPr>
            <w:tcW w:w="1802" w:type="dxa"/>
          </w:tcPr>
          <w:p w:rsidR="004D3B52" w:rsidRDefault="004D3B52">
            <w:pPr>
              <w:jc w:val="center"/>
              <w:rPr>
                <w:rFonts w:ascii="Arial" w:hAnsi="Arial" w:cs="Arial"/>
              </w:rPr>
            </w:pPr>
            <w:r>
              <w:rPr>
                <w:rFonts w:ascii="Arial" w:hAnsi="Arial" w:cs="Arial"/>
              </w:rPr>
              <w:t>0.00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CR (Credit)</w:t>
            </w:r>
          </w:p>
        </w:tc>
        <w:tc>
          <w:tcPr>
            <w:tcW w:w="4678" w:type="dxa"/>
          </w:tcPr>
          <w:p w:rsidR="004D3B52" w:rsidRDefault="004D3B52">
            <w:pPr>
              <w:rPr>
                <w:rFonts w:ascii="Arial" w:hAnsi="Arial" w:cs="Arial"/>
              </w:rPr>
            </w:pPr>
            <w:r>
              <w:rPr>
                <w:rFonts w:ascii="Arial" w:hAnsi="Arial" w:cs="Arial"/>
              </w:rPr>
              <w:t>Credit for diploma requirements has been awarded.</w:t>
            </w:r>
          </w:p>
        </w:tc>
        <w:tc>
          <w:tcPr>
            <w:tcW w:w="1802" w:type="dxa"/>
          </w:tcPr>
          <w:p w:rsidR="004D3B52" w:rsidRDefault="004D3B52">
            <w:pPr>
              <w:jc w:val="center"/>
              <w:rPr>
                <w:rFonts w:ascii="Arial" w:hAnsi="Arial" w:cs="Arial"/>
              </w:rPr>
            </w:pPr>
          </w:p>
        </w:tc>
      </w:tr>
    </w:tbl>
    <w:p w:rsidR="006578E1" w:rsidRDefault="006578E1">
      <w:r>
        <w:br w:type="page"/>
      </w:r>
    </w:p>
    <w:p w:rsidR="006578E1" w:rsidRDefault="006578E1"/>
    <w:tbl>
      <w:tblPr>
        <w:tblW w:w="0" w:type="auto"/>
        <w:tblLayout w:type="fixed"/>
        <w:tblLook w:val="0000" w:firstRow="0" w:lastRow="0" w:firstColumn="0" w:lastColumn="0" w:noHBand="0" w:noVBand="0"/>
      </w:tblPr>
      <w:tblGrid>
        <w:gridCol w:w="675"/>
        <w:gridCol w:w="1701"/>
        <w:gridCol w:w="4678"/>
        <w:gridCol w:w="1802"/>
      </w:tblGrid>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S</w:t>
            </w:r>
          </w:p>
        </w:tc>
        <w:tc>
          <w:tcPr>
            <w:tcW w:w="4678" w:type="dxa"/>
          </w:tcPr>
          <w:p w:rsidR="004D3B52" w:rsidRDefault="004D3B52">
            <w:pPr>
              <w:rPr>
                <w:rFonts w:ascii="Arial" w:hAnsi="Arial" w:cs="Arial"/>
              </w:rPr>
            </w:pPr>
            <w:r>
              <w:rPr>
                <w:rFonts w:ascii="Arial" w:hAnsi="Arial" w:cs="Arial"/>
              </w:rPr>
              <w:t>Satisfactory achievement in field /clinical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U</w:t>
            </w:r>
          </w:p>
        </w:tc>
        <w:tc>
          <w:tcPr>
            <w:tcW w:w="4678" w:type="dxa"/>
          </w:tcPr>
          <w:p w:rsidR="004D3B52" w:rsidRDefault="004D3B52">
            <w:pPr>
              <w:rPr>
                <w:rFonts w:ascii="Arial" w:hAnsi="Arial" w:cs="Arial"/>
              </w:rPr>
            </w:pPr>
            <w:r>
              <w:rPr>
                <w:rFonts w:ascii="Arial" w:hAnsi="Arial" w:cs="Arial"/>
              </w:rPr>
              <w:t>Unsatisfactory achievement in field/clinical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X</w:t>
            </w:r>
          </w:p>
        </w:tc>
        <w:tc>
          <w:tcPr>
            <w:tcW w:w="4678" w:type="dxa"/>
          </w:tcPr>
          <w:p w:rsidR="004D3B52" w:rsidRDefault="004D3B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NR</w:t>
            </w:r>
          </w:p>
        </w:tc>
        <w:tc>
          <w:tcPr>
            <w:tcW w:w="4678" w:type="dxa"/>
          </w:tcPr>
          <w:p w:rsidR="004D3B52" w:rsidRDefault="004D3B52">
            <w:pPr>
              <w:rPr>
                <w:rFonts w:ascii="Arial" w:hAnsi="Arial" w:cs="Arial"/>
              </w:rPr>
            </w:pPr>
            <w:r>
              <w:rPr>
                <w:rFonts w:ascii="Arial" w:hAnsi="Arial" w:cs="Arial"/>
              </w:rPr>
              <w:t xml:space="preserve">Grade not reported to Registrar's office.  </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W</w:t>
            </w:r>
          </w:p>
        </w:tc>
        <w:tc>
          <w:tcPr>
            <w:tcW w:w="4678" w:type="dxa"/>
          </w:tcPr>
          <w:p w:rsidR="004D3B52" w:rsidRDefault="004D3B52">
            <w:pPr>
              <w:rPr>
                <w:rFonts w:ascii="Arial" w:hAnsi="Arial" w:cs="Arial"/>
              </w:rPr>
            </w:pPr>
            <w:r>
              <w:rPr>
                <w:rFonts w:ascii="Arial" w:hAnsi="Arial" w:cs="Arial"/>
              </w:rPr>
              <w:t>Student has withdrawn from the course without academic penalty.</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p>
        </w:tc>
        <w:tc>
          <w:tcPr>
            <w:tcW w:w="4678" w:type="dxa"/>
          </w:tcPr>
          <w:p w:rsidR="004D3B52" w:rsidRDefault="004D3B52">
            <w:pPr>
              <w:rPr>
                <w:rFonts w:ascii="Arial" w:hAnsi="Arial" w:cs="Arial"/>
              </w:rPr>
            </w:pPr>
          </w:p>
        </w:tc>
        <w:tc>
          <w:tcPr>
            <w:tcW w:w="1802" w:type="dxa"/>
          </w:tcPr>
          <w:p w:rsidR="004D3B52" w:rsidRDefault="004D3B52">
            <w:pPr>
              <w:jc w:val="center"/>
              <w:rPr>
                <w:rFonts w:ascii="Arial" w:hAnsi="Arial" w:cs="Arial"/>
              </w:rPr>
            </w:pPr>
          </w:p>
        </w:tc>
      </w:tr>
      <w:tr w:rsidR="004D3B52">
        <w:trPr>
          <w:cantSplit/>
        </w:trPr>
        <w:tc>
          <w:tcPr>
            <w:tcW w:w="675" w:type="dxa"/>
          </w:tcPr>
          <w:p w:rsidR="004D3B52" w:rsidRDefault="004D3B52">
            <w:pPr>
              <w:rPr>
                <w:rFonts w:ascii="Arial" w:hAnsi="Arial" w:cs="Arial"/>
              </w:rPr>
            </w:pPr>
          </w:p>
        </w:tc>
        <w:tc>
          <w:tcPr>
            <w:tcW w:w="8181" w:type="dxa"/>
            <w:gridSpan w:val="3"/>
          </w:tcPr>
          <w:p w:rsidR="004D3B52" w:rsidRDefault="004D3B52">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4D3B52" w:rsidRDefault="004D3B52">
            <w:pPr>
              <w:rPr>
                <w:rFonts w:ascii="Arial" w:hAnsi="Arial" w:cs="Arial"/>
              </w:rPr>
            </w:pPr>
          </w:p>
          <w:p w:rsidR="004D3B52" w:rsidRDefault="004D3B52">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D3B52" w:rsidRDefault="004D3B52">
      <w:pPr>
        <w:rPr>
          <w:rFonts w:ascii="Arial" w:hAnsi="Arial"/>
        </w:rPr>
      </w:pPr>
    </w:p>
    <w:p w:rsidR="00573EF4" w:rsidRDefault="00573EF4">
      <w:pPr>
        <w:rPr>
          <w:rFonts w:ascii="Arial" w:hAnsi="Arial"/>
        </w:rPr>
      </w:pPr>
    </w:p>
    <w:tbl>
      <w:tblPr>
        <w:tblW w:w="9378" w:type="dxa"/>
        <w:tblLayout w:type="fixed"/>
        <w:tblLook w:val="0000" w:firstRow="0" w:lastRow="0" w:firstColumn="0" w:lastColumn="0" w:noHBand="0" w:noVBand="0"/>
      </w:tblPr>
      <w:tblGrid>
        <w:gridCol w:w="675"/>
        <w:gridCol w:w="8703"/>
      </w:tblGrid>
      <w:tr w:rsidR="004D3B52" w:rsidTr="00573EF4">
        <w:trPr>
          <w:cantSplit/>
        </w:trPr>
        <w:tc>
          <w:tcPr>
            <w:tcW w:w="675" w:type="dxa"/>
          </w:tcPr>
          <w:p w:rsidR="004D3B52" w:rsidRDefault="004D3B52">
            <w:pPr>
              <w:rPr>
                <w:rFonts w:ascii="Arial" w:hAnsi="Arial"/>
                <w:b/>
              </w:rPr>
            </w:pPr>
            <w:r>
              <w:rPr>
                <w:rFonts w:ascii="Arial" w:hAnsi="Arial"/>
                <w:b/>
              </w:rPr>
              <w:t>VI.</w:t>
            </w:r>
          </w:p>
        </w:tc>
        <w:tc>
          <w:tcPr>
            <w:tcW w:w="8703" w:type="dxa"/>
          </w:tcPr>
          <w:p w:rsidR="004D3B52" w:rsidRDefault="004D3B52">
            <w:pPr>
              <w:rPr>
                <w:rFonts w:ascii="Arial" w:hAnsi="Arial"/>
                <w:b/>
              </w:rPr>
            </w:pPr>
            <w:r>
              <w:rPr>
                <w:rFonts w:ascii="Arial" w:hAnsi="Arial"/>
                <w:b/>
              </w:rPr>
              <w:t>SPECIAL NOTES:</w:t>
            </w:r>
          </w:p>
          <w:p w:rsidR="004D3B52" w:rsidRDefault="004D3B52">
            <w:pPr>
              <w:rPr>
                <w:rFonts w:ascii="Arial" w:hAnsi="Arial"/>
              </w:rPr>
            </w:pPr>
          </w:p>
        </w:tc>
      </w:tr>
      <w:tr w:rsidR="004D3B52" w:rsidTr="00573EF4">
        <w:trPr>
          <w:cantSplit/>
          <w:trHeight w:val="1560"/>
        </w:trPr>
        <w:tc>
          <w:tcPr>
            <w:tcW w:w="675" w:type="dxa"/>
          </w:tcPr>
          <w:p w:rsidR="004D3B52" w:rsidRDefault="004D3B52">
            <w:pPr>
              <w:rPr>
                <w:rFonts w:ascii="Arial" w:hAnsi="Arial"/>
              </w:rPr>
            </w:pPr>
          </w:p>
        </w:tc>
        <w:tc>
          <w:tcPr>
            <w:tcW w:w="8703" w:type="dxa"/>
          </w:tcPr>
          <w:p w:rsidR="004D3B52" w:rsidRDefault="004D3B52">
            <w:pPr>
              <w:rPr>
                <w:rFonts w:ascii="Arial" w:hAnsi="Arial"/>
                <w:b/>
                <w:bCs/>
              </w:rPr>
            </w:pPr>
            <w:smartTag w:uri="urn:schemas-microsoft-com:office:smarttags" w:element="stockticker">
              <w:r>
                <w:rPr>
                  <w:rFonts w:ascii="Arial" w:hAnsi="Arial"/>
                  <w:b/>
                  <w:bCs/>
                </w:rPr>
                <w:t>ALL</w:t>
              </w:r>
            </w:smartTag>
            <w:r>
              <w:rPr>
                <w:rFonts w:ascii="Arial" w:hAnsi="Arial"/>
                <w:b/>
                <w:bCs/>
              </w:rPr>
              <w:t xml:space="preserve"> Students must attend 60% of scheduled classes</w:t>
            </w:r>
            <w:r>
              <w:rPr>
                <w:rFonts w:ascii="Arial" w:hAnsi="Arial"/>
              </w:rPr>
              <w:t xml:space="preserve"> to attain a passing grade in this course.  Assignments must be submitted in typewritten format.  </w:t>
            </w:r>
            <w:r>
              <w:rPr>
                <w:rFonts w:ascii="Arial" w:hAnsi="Arial"/>
                <w:b/>
                <w:bCs/>
              </w:rPr>
              <w:t xml:space="preserve">A late assignment will be accepted up to five </w:t>
            </w:r>
            <w:r w:rsidR="0036217B">
              <w:rPr>
                <w:rFonts w:ascii="Arial" w:hAnsi="Arial"/>
                <w:b/>
                <w:bCs/>
              </w:rPr>
              <w:t xml:space="preserve">calendar </w:t>
            </w:r>
            <w:r>
              <w:rPr>
                <w:rFonts w:ascii="Arial" w:hAnsi="Arial"/>
                <w:b/>
                <w:bCs/>
              </w:rPr>
              <w:t>days late (with instructor’s approval) and will be penalized 1% /day late</w:t>
            </w:r>
            <w:r w:rsidR="00F66CE5">
              <w:rPr>
                <w:rFonts w:ascii="Arial" w:hAnsi="Arial"/>
                <w:b/>
                <w:bCs/>
              </w:rPr>
              <w:t>. No assignments can be submitted for grades after the fifth late day.</w:t>
            </w:r>
          </w:p>
          <w:p w:rsidR="007E3141" w:rsidRPr="00B92465" w:rsidRDefault="007E3141">
            <w:pPr>
              <w:rPr>
                <w:rFonts w:ascii="Arial" w:hAnsi="Arial"/>
                <w:b/>
                <w:bCs/>
                <w:u w:val="single"/>
              </w:rPr>
            </w:pPr>
          </w:p>
        </w:tc>
      </w:tr>
      <w:tr w:rsidR="00573EF4" w:rsidTr="00573EF4">
        <w:trPr>
          <w:cantSplit/>
          <w:trHeight w:val="2295"/>
        </w:trPr>
        <w:tc>
          <w:tcPr>
            <w:tcW w:w="675" w:type="dxa"/>
          </w:tcPr>
          <w:p w:rsidR="00573EF4" w:rsidRDefault="00573EF4">
            <w:pPr>
              <w:rPr>
                <w:rFonts w:ascii="Arial" w:hAnsi="Arial"/>
              </w:rPr>
            </w:pPr>
          </w:p>
        </w:tc>
        <w:tc>
          <w:tcPr>
            <w:tcW w:w="8703" w:type="dxa"/>
          </w:tcPr>
          <w:p w:rsidR="00573EF4" w:rsidRPr="00B92465" w:rsidRDefault="00573EF4" w:rsidP="007E3141">
            <w:pPr>
              <w:rPr>
                <w:rFonts w:ascii="Arial" w:hAnsi="Arial" w:cs="Arial"/>
                <w:szCs w:val="24"/>
                <w:u w:val="single"/>
              </w:rPr>
            </w:pPr>
            <w:r w:rsidRPr="00B92465">
              <w:rPr>
                <w:rFonts w:ascii="Arial" w:hAnsi="Arial" w:cs="Arial"/>
                <w:szCs w:val="24"/>
                <w:u w:val="single"/>
              </w:rPr>
              <w:t>Attendance:</w:t>
            </w:r>
          </w:p>
          <w:p w:rsidR="00573EF4" w:rsidRPr="00B92465" w:rsidRDefault="00573EF4" w:rsidP="007E3141">
            <w:pPr>
              <w:rPr>
                <w:rFonts w:ascii="Arial" w:hAnsi="Arial" w:cs="Arial"/>
                <w:szCs w:val="24"/>
              </w:rPr>
            </w:pPr>
            <w:r w:rsidRPr="00B9246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73EF4" w:rsidRDefault="00573EF4">
            <w:pPr>
              <w:rPr>
                <w:rFonts w:ascii="Arial" w:hAnsi="Arial"/>
                <w:b/>
                <w:bCs/>
                <w:u w:val="single"/>
              </w:rPr>
            </w:pPr>
          </w:p>
          <w:p w:rsidR="00573EF4" w:rsidRDefault="00573EF4" w:rsidP="00573EF4">
            <w:pPr>
              <w:rPr>
                <w:rFonts w:ascii="Arial" w:hAnsi="Arial"/>
                <w:b/>
                <w:bCs/>
              </w:rPr>
            </w:pPr>
          </w:p>
        </w:tc>
      </w:tr>
      <w:tr w:rsidR="007E3141" w:rsidRPr="007E3141" w:rsidTr="00B92465">
        <w:trPr>
          <w:cantSplit/>
          <w:trHeight w:val="1413"/>
        </w:trPr>
        <w:tc>
          <w:tcPr>
            <w:tcW w:w="675" w:type="dxa"/>
          </w:tcPr>
          <w:p w:rsidR="007E3141" w:rsidRPr="007E3141" w:rsidRDefault="007E3141">
            <w:pPr>
              <w:rPr>
                <w:rFonts w:ascii="Arial" w:hAnsi="Arial" w:cs="Arial"/>
                <w:b/>
                <w:szCs w:val="24"/>
              </w:rPr>
            </w:pPr>
            <w:smartTag w:uri="urn:schemas-microsoft-com:office:smarttags" w:element="stockticker">
              <w:r w:rsidRPr="007E3141">
                <w:rPr>
                  <w:rFonts w:ascii="Arial" w:hAnsi="Arial" w:cs="Arial"/>
                  <w:b/>
                  <w:szCs w:val="24"/>
                </w:rPr>
                <w:t>VII</w:t>
              </w:r>
            </w:smartTag>
            <w:r w:rsidRPr="007E3141">
              <w:rPr>
                <w:rFonts w:ascii="Arial" w:hAnsi="Arial" w:cs="Arial"/>
                <w:b/>
                <w:szCs w:val="24"/>
              </w:rPr>
              <w:t>.</w:t>
            </w:r>
          </w:p>
        </w:tc>
        <w:tc>
          <w:tcPr>
            <w:tcW w:w="8703" w:type="dxa"/>
          </w:tcPr>
          <w:p w:rsidR="007E3141" w:rsidRDefault="007E3141" w:rsidP="007E3141">
            <w:pPr>
              <w:rPr>
                <w:rFonts w:ascii="Arial" w:hAnsi="Arial" w:cs="Arial"/>
                <w:b/>
                <w:szCs w:val="24"/>
              </w:rPr>
            </w:pPr>
            <w:r w:rsidRPr="007E3141">
              <w:rPr>
                <w:rFonts w:ascii="Arial" w:hAnsi="Arial" w:cs="Arial"/>
                <w:b/>
                <w:szCs w:val="24"/>
              </w:rPr>
              <w:t>COURSE OUTLINE ADDENDUM:</w:t>
            </w:r>
          </w:p>
          <w:p w:rsidR="007E3141" w:rsidRPr="007E3141" w:rsidRDefault="007E3141" w:rsidP="007E3141">
            <w:pPr>
              <w:rPr>
                <w:rFonts w:ascii="Arial" w:hAnsi="Arial" w:cs="Arial"/>
                <w:b/>
                <w:szCs w:val="24"/>
              </w:rPr>
            </w:pPr>
          </w:p>
          <w:p w:rsidR="0073574C" w:rsidRPr="0073574C" w:rsidRDefault="0073574C" w:rsidP="0073574C">
            <w:pPr>
              <w:rPr>
                <w:rFonts w:ascii="Arial" w:hAnsi="Arial" w:cs="Arial"/>
                <w:bCs/>
                <w:szCs w:val="24"/>
              </w:rPr>
            </w:pPr>
            <w:r w:rsidRPr="0073574C">
              <w:rPr>
                <w:rFonts w:ascii="Arial" w:hAnsi="Arial" w:cs="Arial"/>
                <w:bCs/>
                <w:szCs w:val="24"/>
              </w:rPr>
              <w:t>The provisions contained in the addendum located in D2L and on the portal form part of this course outline.</w:t>
            </w:r>
          </w:p>
          <w:p w:rsidR="007E3141" w:rsidRPr="007E3141" w:rsidRDefault="007E3141" w:rsidP="0073574C">
            <w:pPr>
              <w:rPr>
                <w:rFonts w:ascii="Arial" w:hAnsi="Arial" w:cs="Arial"/>
                <w:b/>
                <w:bCs/>
                <w:szCs w:val="24"/>
              </w:rPr>
            </w:pPr>
          </w:p>
        </w:tc>
      </w:tr>
    </w:tbl>
    <w:p w:rsidR="007E3141" w:rsidRDefault="007E3141">
      <w:pPr>
        <w:pStyle w:val="EnvelopeReturn"/>
      </w:pPr>
    </w:p>
    <w:p w:rsidR="00B92465" w:rsidRDefault="00B92465">
      <w:pPr>
        <w:pStyle w:val="EnvelopeReturn"/>
      </w:pPr>
    </w:p>
    <w:sectPr w:rsidR="00B92465" w:rsidSect="00A04141">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D40" w:rsidRDefault="00894D40">
      <w:r>
        <w:separator/>
      </w:r>
    </w:p>
  </w:endnote>
  <w:endnote w:type="continuationSeparator" w:id="0">
    <w:p w:rsidR="00894D40" w:rsidRDefault="0089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D40" w:rsidRDefault="00894D40">
      <w:r>
        <w:separator/>
      </w:r>
    </w:p>
  </w:footnote>
  <w:footnote w:type="continuationSeparator" w:id="0">
    <w:p w:rsidR="00894D40" w:rsidRDefault="0089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40" w:rsidRDefault="00894D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94D40" w:rsidRDefault="00894D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40" w:rsidRDefault="00894D40">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FC387D">
      <w:rPr>
        <w:rStyle w:val="PageNumber"/>
        <w:b/>
        <w:bCs/>
        <w:noProof/>
      </w:rPr>
      <w:t>2</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894D40">
      <w:tc>
        <w:tcPr>
          <w:tcW w:w="3794" w:type="dxa"/>
          <w:tcBorders>
            <w:bottom w:val="single" w:sz="4" w:space="0" w:color="auto"/>
          </w:tcBorders>
        </w:tcPr>
        <w:p w:rsidR="00894D40" w:rsidRDefault="00894D40">
          <w:pPr>
            <w:rPr>
              <w:rFonts w:ascii="Arial" w:hAnsi="Arial"/>
              <w:b/>
              <w:bCs/>
              <w:snapToGrid w:val="0"/>
              <w:sz w:val="20"/>
            </w:rPr>
          </w:pPr>
          <w:r>
            <w:rPr>
              <w:rFonts w:ascii="Arial" w:hAnsi="Arial"/>
              <w:b/>
              <w:bCs/>
              <w:snapToGrid w:val="0"/>
              <w:sz w:val="20"/>
            </w:rPr>
            <w:t xml:space="preserve">INTRODUCTION TO ABORIGINAL PEOPLE OF </w:t>
          </w:r>
          <w:smartTag w:uri="urn:schemas-microsoft-com:office:smarttags" w:element="country-region">
            <w:smartTag w:uri="urn:schemas-microsoft-com:office:smarttags" w:element="place">
              <w:r>
                <w:rPr>
                  <w:rFonts w:ascii="Arial" w:hAnsi="Arial"/>
                  <w:b/>
                  <w:bCs/>
                  <w:snapToGrid w:val="0"/>
                  <w:sz w:val="20"/>
                </w:rPr>
                <w:t>CANADA</w:t>
              </w:r>
            </w:smartTag>
          </w:smartTag>
        </w:p>
      </w:tc>
      <w:tc>
        <w:tcPr>
          <w:tcW w:w="1134" w:type="dxa"/>
          <w:tcBorders>
            <w:bottom w:val="single" w:sz="4" w:space="0" w:color="auto"/>
          </w:tcBorders>
        </w:tcPr>
        <w:p w:rsidR="00894D40" w:rsidRDefault="00894D40">
          <w:pPr>
            <w:pStyle w:val="Header"/>
            <w:jc w:val="center"/>
            <w:rPr>
              <w:rFonts w:ascii="Arial" w:hAnsi="Arial"/>
              <w:b/>
              <w:bCs/>
              <w:snapToGrid w:val="0"/>
              <w:sz w:val="20"/>
            </w:rPr>
          </w:pPr>
        </w:p>
      </w:tc>
      <w:tc>
        <w:tcPr>
          <w:tcW w:w="3928" w:type="dxa"/>
          <w:tcBorders>
            <w:bottom w:val="single" w:sz="4" w:space="0" w:color="auto"/>
          </w:tcBorders>
        </w:tcPr>
        <w:p w:rsidR="00894D40" w:rsidRDefault="00894D40" w:rsidP="0001553B">
          <w:pPr>
            <w:pStyle w:val="Header"/>
            <w:jc w:val="right"/>
            <w:rPr>
              <w:rFonts w:ascii="Arial" w:hAnsi="Arial"/>
              <w:b/>
              <w:bCs/>
              <w:snapToGrid w:val="0"/>
              <w:sz w:val="20"/>
            </w:rPr>
          </w:pPr>
          <w:r>
            <w:rPr>
              <w:rFonts w:ascii="Arial" w:hAnsi="Arial"/>
              <w:b/>
              <w:bCs/>
              <w:snapToGrid w:val="0"/>
              <w:sz w:val="20"/>
            </w:rPr>
            <w:t>SSC102-3</w:t>
          </w:r>
        </w:p>
      </w:tc>
    </w:tr>
  </w:tbl>
  <w:p w:rsidR="00894D40" w:rsidRDefault="00F25AA8">
    <w:pPr>
      <w:pStyle w:val="Header"/>
      <w:rPr>
        <w:snapToGrid w:val="0"/>
      </w:rPr>
    </w:pPr>
    <w:r>
      <w:rPr>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4F749F"/>
    <w:multiLevelType w:val="hybridMultilevel"/>
    <w:tmpl w:val="8FA08AB4"/>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D2F42BF"/>
    <w:multiLevelType w:val="hybridMultilevel"/>
    <w:tmpl w:val="CB8C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E6814"/>
    <w:multiLevelType w:val="hybridMultilevel"/>
    <w:tmpl w:val="16483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2D22C3"/>
    <w:multiLevelType w:val="hybridMultilevel"/>
    <w:tmpl w:val="4F524AF0"/>
    <w:lvl w:ilvl="0" w:tplc="A7D052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036349"/>
    <w:multiLevelType w:val="singleLevel"/>
    <w:tmpl w:val="74487946"/>
    <w:lvl w:ilvl="0">
      <w:start w:val="1"/>
      <w:numFmt w:val="bullet"/>
      <w:lvlText w:val="-"/>
      <w:lvlJc w:val="left"/>
      <w:pPr>
        <w:tabs>
          <w:tab w:val="num" w:pos="360"/>
        </w:tabs>
        <w:ind w:left="360" w:hanging="360"/>
      </w:pPr>
      <w:rPr>
        <w:rFonts w:ascii="Times New Roman" w:hAnsi="Times New Roman"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2"/>
  </w:num>
  <w:num w:numId="4">
    <w:abstractNumId w:val="20"/>
  </w:num>
  <w:num w:numId="5">
    <w:abstractNumId w:val="25"/>
  </w:num>
  <w:num w:numId="6">
    <w:abstractNumId w:val="3"/>
  </w:num>
  <w:num w:numId="7">
    <w:abstractNumId w:val="1"/>
  </w:num>
  <w:num w:numId="8">
    <w:abstractNumId w:val="19"/>
  </w:num>
  <w:num w:numId="9">
    <w:abstractNumId w:val="22"/>
  </w:num>
  <w:num w:numId="10">
    <w:abstractNumId w:val="4"/>
  </w:num>
  <w:num w:numId="11">
    <w:abstractNumId w:val="17"/>
  </w:num>
  <w:num w:numId="12">
    <w:abstractNumId w:val="0"/>
  </w:num>
  <w:num w:numId="13">
    <w:abstractNumId w:val="23"/>
  </w:num>
  <w:num w:numId="14">
    <w:abstractNumId w:val="6"/>
  </w:num>
  <w:num w:numId="15">
    <w:abstractNumId w:val="13"/>
  </w:num>
  <w:num w:numId="16">
    <w:abstractNumId w:val="7"/>
  </w:num>
  <w:num w:numId="17">
    <w:abstractNumId w:val="21"/>
  </w:num>
  <w:num w:numId="18">
    <w:abstractNumId w:val="16"/>
  </w:num>
  <w:num w:numId="19">
    <w:abstractNumId w:val="8"/>
  </w:num>
  <w:num w:numId="20">
    <w:abstractNumId w:val="10"/>
  </w:num>
  <w:num w:numId="21">
    <w:abstractNumId w:val="11"/>
  </w:num>
  <w:num w:numId="22">
    <w:abstractNumId w:val="14"/>
  </w:num>
  <w:num w:numId="23">
    <w:abstractNumId w:val="2"/>
  </w:num>
  <w:num w:numId="24">
    <w:abstractNumId w:val="18"/>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D6"/>
    <w:rsid w:val="0001553B"/>
    <w:rsid w:val="0003267D"/>
    <w:rsid w:val="000A3466"/>
    <w:rsid w:val="000B4F36"/>
    <w:rsid w:val="000B70B3"/>
    <w:rsid w:val="000D2E57"/>
    <w:rsid w:val="00161950"/>
    <w:rsid w:val="00183033"/>
    <w:rsid w:val="00190E19"/>
    <w:rsid w:val="001B39F9"/>
    <w:rsid w:val="002179CA"/>
    <w:rsid w:val="0024274A"/>
    <w:rsid w:val="002537DB"/>
    <w:rsid w:val="002C1344"/>
    <w:rsid w:val="002F306C"/>
    <w:rsid w:val="00300A57"/>
    <w:rsid w:val="00327030"/>
    <w:rsid w:val="00340BDF"/>
    <w:rsid w:val="003564D6"/>
    <w:rsid w:val="0036217B"/>
    <w:rsid w:val="00366655"/>
    <w:rsid w:val="00373DD5"/>
    <w:rsid w:val="00374CF6"/>
    <w:rsid w:val="00380CC6"/>
    <w:rsid w:val="003C12D7"/>
    <w:rsid w:val="003C30CB"/>
    <w:rsid w:val="003C4FE9"/>
    <w:rsid w:val="003D1CAE"/>
    <w:rsid w:val="003D7D26"/>
    <w:rsid w:val="003F4F00"/>
    <w:rsid w:val="0040153C"/>
    <w:rsid w:val="00465D5F"/>
    <w:rsid w:val="00474EC3"/>
    <w:rsid w:val="00481620"/>
    <w:rsid w:val="00490E56"/>
    <w:rsid w:val="004D30AF"/>
    <w:rsid w:val="004D35AB"/>
    <w:rsid w:val="004D3B52"/>
    <w:rsid w:val="00573EF4"/>
    <w:rsid w:val="005B6EFD"/>
    <w:rsid w:val="00607C1B"/>
    <w:rsid w:val="00646DFE"/>
    <w:rsid w:val="006578E1"/>
    <w:rsid w:val="006B596C"/>
    <w:rsid w:val="006C7650"/>
    <w:rsid w:val="006E30D6"/>
    <w:rsid w:val="006E30E6"/>
    <w:rsid w:val="006F79BC"/>
    <w:rsid w:val="0070227F"/>
    <w:rsid w:val="00726CEE"/>
    <w:rsid w:val="0073574C"/>
    <w:rsid w:val="007814E6"/>
    <w:rsid w:val="00794E71"/>
    <w:rsid w:val="007A410D"/>
    <w:rsid w:val="007E3141"/>
    <w:rsid w:val="008468D3"/>
    <w:rsid w:val="008624AA"/>
    <w:rsid w:val="00866953"/>
    <w:rsid w:val="00894D40"/>
    <w:rsid w:val="008C432E"/>
    <w:rsid w:val="00904546"/>
    <w:rsid w:val="00946B5D"/>
    <w:rsid w:val="009606AA"/>
    <w:rsid w:val="0096279F"/>
    <w:rsid w:val="009976C8"/>
    <w:rsid w:val="009C7645"/>
    <w:rsid w:val="009F4635"/>
    <w:rsid w:val="00A04141"/>
    <w:rsid w:val="00A17ACF"/>
    <w:rsid w:val="00A62776"/>
    <w:rsid w:val="00A67826"/>
    <w:rsid w:val="00A76AA7"/>
    <w:rsid w:val="00A948FC"/>
    <w:rsid w:val="00AC5FE2"/>
    <w:rsid w:val="00B13EDC"/>
    <w:rsid w:val="00B2569E"/>
    <w:rsid w:val="00B337E4"/>
    <w:rsid w:val="00B34451"/>
    <w:rsid w:val="00B50763"/>
    <w:rsid w:val="00B92465"/>
    <w:rsid w:val="00BA2DCD"/>
    <w:rsid w:val="00BB6717"/>
    <w:rsid w:val="00BD39C5"/>
    <w:rsid w:val="00C35FD5"/>
    <w:rsid w:val="00CE40F6"/>
    <w:rsid w:val="00CF72D2"/>
    <w:rsid w:val="00D74FB9"/>
    <w:rsid w:val="00DB16E0"/>
    <w:rsid w:val="00E055FD"/>
    <w:rsid w:val="00F02D4A"/>
    <w:rsid w:val="00F25AA8"/>
    <w:rsid w:val="00F66CE5"/>
    <w:rsid w:val="00FC387D"/>
    <w:rsid w:val="00FE21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15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6FEC7-8FF7-4486-840B-7C9B13F6568F}"/>
</file>

<file path=customXml/itemProps2.xml><?xml version="1.0" encoding="utf-8"?>
<ds:datastoreItem xmlns:ds="http://schemas.openxmlformats.org/officeDocument/2006/customXml" ds:itemID="{DBD802C8-4574-416F-A836-ED2BCAAB50AE}"/>
</file>

<file path=customXml/itemProps3.xml><?xml version="1.0" encoding="utf-8"?>
<ds:datastoreItem xmlns:ds="http://schemas.openxmlformats.org/officeDocument/2006/customXml" ds:itemID="{6477A99F-820B-4BBC-AA61-7769CB8714FB}"/>
</file>

<file path=docProps/app.xml><?xml version="1.0" encoding="utf-8"?>
<Properties xmlns="http://schemas.openxmlformats.org/officeDocument/2006/extended-properties" xmlns:vt="http://schemas.openxmlformats.org/officeDocument/2006/docPropsVTypes">
  <Template>Normal.dotm</Template>
  <TotalTime>7</TotalTime>
  <Pages>8</Pages>
  <Words>1603</Words>
  <Characters>9833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5</cp:revision>
  <cp:lastPrinted>2012-08-27T16:47:00Z</cp:lastPrinted>
  <dcterms:created xsi:type="dcterms:W3CDTF">2016-05-03T18:36:00Z</dcterms:created>
  <dcterms:modified xsi:type="dcterms:W3CDTF">2016-06-28T15:29:00Z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8270400</vt:r8>
  </property>
</Properties>
</file>